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12BE3111"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690F85">
        <w:rPr>
          <w:rFonts w:cs="Arial"/>
          <w:b/>
          <w:sz w:val="24"/>
          <w:szCs w:val="24"/>
        </w:rPr>
        <w:t>5</w:t>
      </w:r>
      <w:r>
        <w:rPr>
          <w:rFonts w:cs="Arial"/>
          <w:b/>
          <w:sz w:val="24"/>
          <w:szCs w:val="24"/>
        </w:rPr>
        <w:tab/>
      </w:r>
      <w:r w:rsidR="00717CDD" w:rsidRPr="00717CDD">
        <w:rPr>
          <w:rFonts w:cs="Arial"/>
          <w:b/>
          <w:sz w:val="24"/>
          <w:szCs w:val="24"/>
        </w:rPr>
        <w:t>R4-221</w:t>
      </w:r>
      <w:r w:rsidR="00584039">
        <w:rPr>
          <w:rFonts w:cs="Arial"/>
          <w:b/>
          <w:sz w:val="24"/>
          <w:szCs w:val="24"/>
        </w:rPr>
        <w:t>9693</w:t>
      </w:r>
    </w:p>
    <w:p w14:paraId="72B0DFB2" w14:textId="553E92F9" w:rsidR="00BE09FA" w:rsidRDefault="006C2F8F"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sidR="00690F85">
        <w:rPr>
          <w:rFonts w:cs="Arial"/>
          <w:b/>
          <w:sz w:val="24"/>
          <w:szCs w:val="24"/>
        </w:rPr>
        <w:t>4</w:t>
      </w:r>
      <w:r w:rsidR="00E9777C">
        <w:rPr>
          <w:rFonts w:cs="Arial"/>
          <w:b/>
          <w:sz w:val="24"/>
          <w:szCs w:val="24"/>
        </w:rPr>
        <w:t xml:space="preserve"> </w:t>
      </w:r>
      <w:r w:rsidR="00690F85">
        <w:rPr>
          <w:rFonts w:cs="Arial"/>
          <w:b/>
          <w:sz w:val="24"/>
          <w:szCs w:val="24"/>
        </w:rPr>
        <w:t>Novemb</w:t>
      </w:r>
      <w:r w:rsidR="004714F4">
        <w:rPr>
          <w:rFonts w:cs="Arial"/>
          <w:b/>
          <w:sz w:val="24"/>
          <w:szCs w:val="24"/>
        </w:rPr>
        <w:t>er</w:t>
      </w:r>
      <w:r w:rsidR="00E9777C">
        <w:rPr>
          <w:rFonts w:cs="Arial"/>
          <w:b/>
          <w:sz w:val="24"/>
          <w:szCs w:val="24"/>
        </w:rPr>
        <w:t xml:space="preserve"> – </w:t>
      </w:r>
      <w:r w:rsidR="005744E7">
        <w:rPr>
          <w:rFonts w:cs="Arial"/>
          <w:b/>
          <w:sz w:val="24"/>
          <w:szCs w:val="24"/>
        </w:rPr>
        <w:t>18</w:t>
      </w:r>
      <w:r w:rsidR="00E9777C">
        <w:rPr>
          <w:rFonts w:cs="Arial"/>
          <w:b/>
          <w:sz w:val="24"/>
          <w:szCs w:val="24"/>
        </w:rPr>
        <w:t xml:space="preserve"> </w:t>
      </w:r>
      <w:r w:rsidR="00690F85">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5A5A249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r w:rsidR="00690F85">
        <w:rPr>
          <w:rFonts w:ascii="Arial" w:eastAsia="SimSun" w:hAnsi="Arial" w:cs="Arial"/>
          <w:color w:val="000000"/>
          <w:sz w:val="22"/>
          <w:lang w:eastAsia="zh-CN"/>
        </w:rPr>
        <w:t>, ZTE Corporation.</w:t>
      </w:r>
    </w:p>
    <w:p w14:paraId="3F1E3471" w14:textId="3DF8FCC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90F85">
        <w:rPr>
          <w:rFonts w:ascii="Arial" w:hAnsi="Arial" w:cs="Arial"/>
          <w:color w:val="000000"/>
          <w:sz w:val="22"/>
          <w:lang w:eastAsia="ja-JP"/>
        </w:rPr>
        <w:t>Corrections for NR-U TS Structure and missing requirements</w:t>
      </w:r>
    </w:p>
    <w:p w14:paraId="04CEABB2" w14:textId="2C162C5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16D61" w:rsidRPr="00116D61">
        <w:rPr>
          <w:rFonts w:ascii="Arial" w:hAnsi="Arial" w:cs="Arial"/>
          <w:color w:val="000000"/>
          <w:sz w:val="22"/>
          <w:lang w:eastAsia="ja-JP"/>
        </w:rPr>
        <w:t>5.2</w:t>
      </w:r>
      <w:r w:rsidR="00116D61">
        <w:rPr>
          <w:rFonts w:ascii="Arial" w:hAnsi="Arial" w:cs="Arial"/>
          <w:color w:val="000000"/>
          <w:sz w:val="22"/>
          <w:lang w:eastAsia="ja-JP"/>
        </w:rPr>
        <w:t xml:space="preserve"> </w:t>
      </w:r>
      <w:r w:rsidR="00116D61" w:rsidRPr="00116D61">
        <w:rPr>
          <w:rFonts w:ascii="Arial" w:hAnsi="Arial" w:cs="Arial"/>
          <w:color w:val="000000"/>
          <w:sz w:val="22"/>
          <w:lang w:eastAsia="ja-JP"/>
        </w:rPr>
        <w:t>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5391CAD" w:rsidR="00AB4C71" w:rsidRPr="00AA6E64" w:rsidRDefault="00FE1ACD" w:rsidP="00110AF8">
      <w:pPr>
        <w:pStyle w:val="BodyText"/>
        <w:ind w:leftChars="50" w:left="100"/>
        <w:jc w:val="both"/>
        <w:rPr>
          <w:rFonts w:eastAsia="SimSun"/>
          <w:lang w:eastAsia="zh-CN"/>
        </w:rPr>
      </w:pPr>
      <w:r>
        <w:rPr>
          <w:rFonts w:eastAsia="SimSun"/>
          <w:lang w:eastAsia="zh-CN"/>
        </w:rPr>
        <w:t>S</w:t>
      </w:r>
      <w:r w:rsidR="00EF5BE4">
        <w:rPr>
          <w:rFonts w:eastAsia="SimSun"/>
          <w:lang w:eastAsia="zh-CN"/>
        </w:rPr>
        <w:t>everal</w:t>
      </w:r>
      <w:r w:rsidR="00CA18A3">
        <w:rPr>
          <w:rFonts w:eastAsia="SimSun"/>
          <w:lang w:eastAsia="zh-CN"/>
        </w:rPr>
        <w:t xml:space="preserve"> </w:t>
      </w:r>
      <w:r w:rsidR="00EF5BE4">
        <w:rPr>
          <w:rFonts w:eastAsia="SimSun"/>
          <w:lang w:eastAsia="zh-CN"/>
        </w:rPr>
        <w:t xml:space="preserve">NR-U </w:t>
      </w:r>
      <w:r w:rsidR="00CA18A3">
        <w:rPr>
          <w:rFonts w:eastAsia="SimSun"/>
          <w:lang w:eastAsia="zh-CN"/>
        </w:rPr>
        <w:t xml:space="preserve">key </w:t>
      </w:r>
      <w:r w:rsidR="00EF5BE4">
        <w:rPr>
          <w:rFonts w:eastAsia="SimSun"/>
          <w:lang w:eastAsia="zh-CN"/>
        </w:rPr>
        <w:t>features have been introduced</w:t>
      </w:r>
      <w:r>
        <w:rPr>
          <w:rFonts w:eastAsia="SimSun"/>
          <w:lang w:eastAsia="zh-CN"/>
        </w:rPr>
        <w:t xml:space="preserve"> throughout the development of Release 17</w:t>
      </w:r>
      <w:r w:rsidR="00EF5BE4">
        <w:rPr>
          <w:rFonts w:eastAsia="SimSun"/>
          <w:lang w:eastAsia="zh-CN"/>
        </w:rPr>
        <w:t xml:space="preserve">. Careful review </w:t>
      </w:r>
      <w:r>
        <w:rPr>
          <w:rFonts w:eastAsia="SimSun"/>
          <w:lang w:eastAsia="zh-CN"/>
        </w:rPr>
        <w:t>of</w:t>
      </w:r>
      <w:r w:rsidR="007B5C96">
        <w:rPr>
          <w:rFonts w:eastAsia="SimSun"/>
          <w:lang w:eastAsia="zh-CN"/>
        </w:rPr>
        <w:t xml:space="preserve"> </w:t>
      </w:r>
      <w:r w:rsidR="00EF5BE4">
        <w:rPr>
          <w:rFonts w:eastAsia="SimSun"/>
          <w:lang w:eastAsia="zh-CN"/>
        </w:rPr>
        <w:t>Release 17.7.0 has revealed several issues which we believe result in a partially broken TS for the NR-U transmitter (Tx) and receiver (Rx) requirements. These issues can be classified in two categories: TS structur</w:t>
      </w:r>
      <w:r w:rsidR="00BE6FFC">
        <w:rPr>
          <w:rFonts w:eastAsia="SimSun"/>
          <w:lang w:eastAsia="zh-CN"/>
        </w:rPr>
        <w:t>e related and m</w:t>
      </w:r>
      <w:r w:rsidR="00EF5BE4">
        <w:rPr>
          <w:rFonts w:eastAsia="SimSun"/>
          <w:lang w:eastAsia="zh-CN"/>
        </w:rPr>
        <w:t xml:space="preserve">issing </w:t>
      </w:r>
      <w:r w:rsidR="00BE6FFC">
        <w:rPr>
          <w:rFonts w:eastAsia="SimSun"/>
          <w:lang w:eastAsia="zh-CN"/>
        </w:rPr>
        <w:t xml:space="preserve">essential </w:t>
      </w:r>
      <w:r w:rsidR="00EF5BE4">
        <w:rPr>
          <w:rFonts w:eastAsia="SimSun"/>
          <w:lang w:eastAsia="zh-CN"/>
        </w:rPr>
        <w:t xml:space="preserve">RF requirements. This document is the companion </w:t>
      </w:r>
      <w:r w:rsidR="00BE6FFC">
        <w:rPr>
          <w:rFonts w:eastAsia="SimSun"/>
          <w:lang w:eastAsia="zh-CN"/>
        </w:rPr>
        <w:t>of</w:t>
      </w:r>
      <w:r w:rsidR="00EF5BE4">
        <w:rPr>
          <w:rFonts w:eastAsia="SimSun"/>
          <w:lang w:eastAsia="zh-CN"/>
        </w:rPr>
        <w:t xml:space="preserve"> C</w:t>
      </w:r>
      <w:r w:rsidR="00BE6FFC">
        <w:rPr>
          <w:rFonts w:eastAsia="SimSun"/>
          <w:lang w:eastAsia="zh-CN"/>
        </w:rPr>
        <w:t xml:space="preserve">hange </w:t>
      </w:r>
      <w:r w:rsidR="00EF5BE4">
        <w:rPr>
          <w:rFonts w:eastAsia="SimSun"/>
          <w:lang w:eastAsia="zh-CN"/>
        </w:rPr>
        <w:t>R</w:t>
      </w:r>
      <w:r w:rsidR="00BE6FFC">
        <w:rPr>
          <w:rFonts w:eastAsia="SimSun"/>
          <w:lang w:eastAsia="zh-CN"/>
        </w:rPr>
        <w:t>equest (CR)</w:t>
      </w:r>
      <w:r w:rsidR="00EF5BE4">
        <w:rPr>
          <w:rFonts w:eastAsia="SimSun"/>
          <w:lang w:eastAsia="zh-CN"/>
        </w:rPr>
        <w:t xml:space="preserve"> </w:t>
      </w:r>
      <w:r w:rsidR="008F3DAB">
        <w:rPr>
          <w:rFonts w:eastAsia="SimSun"/>
          <w:lang w:eastAsia="zh-CN"/>
        </w:rPr>
        <w:t xml:space="preserve">[1] </w:t>
      </w:r>
      <w:r w:rsidR="00EF5BE4">
        <w:rPr>
          <w:rFonts w:eastAsia="SimSun"/>
          <w:lang w:eastAsia="zh-CN"/>
        </w:rPr>
        <w:t>that merges both Rx and Tx changes into a single CR</w:t>
      </w:r>
      <w:r w:rsidR="00205E38">
        <w:rPr>
          <w:rFonts w:eastAsia="SimSun"/>
          <w:lang w:eastAsia="zh-CN"/>
        </w:rPr>
        <w:t xml:space="preserve"> </w:t>
      </w:r>
      <w:r w:rsidR="00EF5BE4">
        <w:rPr>
          <w:rFonts w:eastAsia="SimSun"/>
          <w:lang w:eastAsia="zh-CN"/>
        </w:rPr>
        <w:t>due to restrict</w:t>
      </w:r>
      <w:r w:rsidR="00DE1E69">
        <w:rPr>
          <w:rFonts w:eastAsia="SimSun"/>
          <w:lang w:eastAsia="zh-CN"/>
        </w:rPr>
        <w:t>ions to</w:t>
      </w:r>
      <w:r w:rsidR="00EF5BE4">
        <w:rPr>
          <w:rFonts w:eastAsia="SimSun"/>
          <w:lang w:eastAsia="zh-CN"/>
        </w:rPr>
        <w:t xml:space="preserve"> </w:t>
      </w:r>
      <w:r w:rsidR="00DE1E69">
        <w:rPr>
          <w:rFonts w:eastAsia="SimSun"/>
          <w:lang w:eastAsia="zh-CN"/>
        </w:rPr>
        <w:t>one</w:t>
      </w:r>
      <w:r w:rsidR="00EF5BE4">
        <w:rPr>
          <w:rFonts w:eastAsia="SimSun"/>
          <w:lang w:eastAsia="zh-CN"/>
        </w:rPr>
        <w:t xml:space="preserve"> CR per company for Rel-17 maintenance</w:t>
      </w:r>
      <w:r w:rsidR="00205E38">
        <w:rPr>
          <w:rFonts w:eastAsia="SimSun"/>
          <w:lang w:eastAsia="zh-CN"/>
        </w:rPr>
        <w:t>.</w:t>
      </w:r>
      <w:r w:rsidR="008D21E5">
        <w:rPr>
          <w:rFonts w:eastAsia="SimSun"/>
          <w:lang w:eastAsia="zh-CN"/>
        </w:rPr>
        <w:t xml:space="preserve"> This discussion paper aims at easing the CR </w:t>
      </w:r>
      <w:r w:rsidR="00205E38">
        <w:rPr>
          <w:rFonts w:eastAsia="SimSun"/>
          <w:lang w:eastAsia="zh-CN"/>
        </w:rPr>
        <w:t xml:space="preserve">[1] </w:t>
      </w:r>
      <w:r w:rsidR="008D21E5">
        <w:rPr>
          <w:rFonts w:eastAsia="SimSun"/>
          <w:lang w:eastAsia="zh-CN"/>
        </w:rPr>
        <w:t>review and justif</w:t>
      </w:r>
      <w:r w:rsidR="00BE6FFC">
        <w:rPr>
          <w:rFonts w:eastAsia="SimSun"/>
          <w:lang w:eastAsia="zh-CN"/>
        </w:rPr>
        <w:t>ies</w:t>
      </w:r>
      <w:r w:rsidR="008D21E5">
        <w:rPr>
          <w:rFonts w:eastAsia="SimSun"/>
          <w:lang w:eastAsia="zh-CN"/>
        </w:rPr>
        <w:t xml:space="preserve"> key changes.</w:t>
      </w:r>
    </w:p>
    <w:p w14:paraId="4B1F97BC" w14:textId="4DB3A468"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r w:rsidR="00493418">
        <w:rPr>
          <w:lang w:eastAsia="ja-JP"/>
        </w:rPr>
        <w:t xml:space="preserve"> on TS Structure Issues</w:t>
      </w:r>
    </w:p>
    <w:p w14:paraId="7FB706C4" w14:textId="0A02A4A2" w:rsidR="00CA18A3" w:rsidRDefault="00CA18A3" w:rsidP="00E80420">
      <w:pPr>
        <w:jc w:val="both"/>
        <w:rPr>
          <w:lang w:eastAsia="ja-JP"/>
        </w:rPr>
      </w:pPr>
      <w:r>
        <w:rPr>
          <w:lang w:eastAsia="ja-JP"/>
        </w:rPr>
        <w:t>TS structural issues</w:t>
      </w:r>
      <w:r w:rsidR="005627EF">
        <w:rPr>
          <w:lang w:eastAsia="ja-JP"/>
        </w:rPr>
        <w:t xml:space="preserve"> are discussed in section 2.1 and</w:t>
      </w:r>
      <w:r>
        <w:rPr>
          <w:lang w:eastAsia="ja-JP"/>
        </w:rPr>
        <w:t xml:space="preserve"> can be broken down into three categories:</w:t>
      </w:r>
    </w:p>
    <w:p w14:paraId="23923F6D" w14:textId="77777777" w:rsidR="00EB0A34" w:rsidRDefault="00EB0A34" w:rsidP="00EB0A34">
      <w:pPr>
        <w:pStyle w:val="ListParagraph"/>
        <w:numPr>
          <w:ilvl w:val="0"/>
          <w:numId w:val="21"/>
        </w:numPr>
        <w:ind w:left="426"/>
        <w:jc w:val="both"/>
        <w:rPr>
          <w:lang w:eastAsia="ja-JP"/>
        </w:rPr>
      </w:pPr>
      <w:r>
        <w:rPr>
          <w:lang w:eastAsia="ja-JP"/>
        </w:rPr>
        <w:t>Several requirements are captured in a 2</w:t>
      </w:r>
      <w:r w:rsidRPr="00CA18A3">
        <w:rPr>
          <w:vertAlign w:val="superscript"/>
          <w:lang w:eastAsia="ja-JP"/>
        </w:rPr>
        <w:t>nd</w:t>
      </w:r>
      <w:r>
        <w:rPr>
          <w:lang w:eastAsia="ja-JP"/>
        </w:rPr>
        <w:t xml:space="preserve"> level clause under suffix “F,” but many should have been, and in some cases, already have been captured under a 2</w:t>
      </w:r>
      <w:r w:rsidRPr="00CA18A3">
        <w:rPr>
          <w:vertAlign w:val="superscript"/>
          <w:lang w:eastAsia="ja-JP"/>
        </w:rPr>
        <w:t>nd</w:t>
      </w:r>
      <w:r>
        <w:rPr>
          <w:lang w:eastAsia="ja-JP"/>
        </w:rPr>
        <w:t xml:space="preserve"> level clause suffix “A” or a general sub-clause;</w:t>
      </w:r>
    </w:p>
    <w:p w14:paraId="3C97F870" w14:textId="77777777" w:rsidR="00EB0A34" w:rsidRDefault="00EB0A34" w:rsidP="00EB0A34">
      <w:pPr>
        <w:pStyle w:val="ListParagraph"/>
        <w:numPr>
          <w:ilvl w:val="0"/>
          <w:numId w:val="21"/>
        </w:numPr>
        <w:ind w:left="426"/>
        <w:jc w:val="both"/>
        <w:rPr>
          <w:lang w:eastAsia="ja-JP"/>
        </w:rPr>
      </w:pPr>
      <w:r>
        <w:rPr>
          <w:lang w:eastAsia="ja-JP"/>
        </w:rPr>
        <w:t>Some requirements are captured under suffix “G” which is wrong since suffix “F” should be used for NR-U; and</w:t>
      </w:r>
    </w:p>
    <w:p w14:paraId="2D22B13D" w14:textId="77777777" w:rsidR="00EB0A34" w:rsidRDefault="00EB0A34" w:rsidP="00EB0A34">
      <w:pPr>
        <w:pStyle w:val="ListParagraph"/>
        <w:numPr>
          <w:ilvl w:val="0"/>
          <w:numId w:val="21"/>
        </w:numPr>
        <w:ind w:left="426"/>
        <w:jc w:val="both"/>
        <w:rPr>
          <w:lang w:eastAsia="ja-JP"/>
        </w:rPr>
      </w:pPr>
      <w:r>
        <w:rPr>
          <w:lang w:eastAsia="ja-JP"/>
        </w:rPr>
        <w:t>Some requirements are captured in two distinct subclauses resulting in overlapping requirements, and in some cases, resulted in contradictory RF requirements.</w:t>
      </w:r>
    </w:p>
    <w:p w14:paraId="5301FFD8" w14:textId="1E93523D" w:rsidR="00B329EF" w:rsidRPr="00CA18A3" w:rsidRDefault="00EB0A34" w:rsidP="00E80420">
      <w:pPr>
        <w:jc w:val="both"/>
        <w:rPr>
          <w:lang w:eastAsia="ja-JP"/>
        </w:rPr>
      </w:pPr>
      <w:r>
        <w:rPr>
          <w:lang w:eastAsia="ja-JP"/>
        </w:rPr>
        <w:t>Key missing requirements are discussed in clauses 2.2 and 2.3. Overall, it may be considered that the NR-U TS requirements are partially broken. It is therefore essential to fix R17 TS to ensure R18 starts on a clean baseline.  Considering there are approximately 68 changes brought in companion CR [1], only essential missing RF requirements are discussed. Companies are encouraged to capture their comments by directly editing the CR during the meeting</w:t>
      </w:r>
      <w:r w:rsidR="00511A94">
        <w:rPr>
          <w:lang w:eastAsia="ja-JP"/>
        </w:rPr>
        <w:t>.</w:t>
      </w:r>
    </w:p>
    <w:p w14:paraId="34059EE3" w14:textId="68235B32" w:rsidR="003A0E5D" w:rsidRDefault="000A4E22" w:rsidP="00205E38">
      <w:pPr>
        <w:pStyle w:val="Heading2"/>
        <w:ind w:left="567" w:hanging="567"/>
      </w:pPr>
      <w:bookmarkStart w:id="10" w:name="_Toc112664222"/>
      <w:r>
        <w:t>2.1</w:t>
      </w:r>
      <w:r w:rsidR="003A0E5D" w:rsidRPr="003966E8">
        <w:tab/>
      </w:r>
      <w:bookmarkEnd w:id="10"/>
      <w:r w:rsidR="0007722E">
        <w:t>Guidelines on</w:t>
      </w:r>
      <w:r w:rsidR="00493418">
        <w:t xml:space="preserve"> Capturing NR-U in Suffix “F” vs </w:t>
      </w:r>
      <w:r w:rsidR="00A22FA1">
        <w:t>G</w:t>
      </w:r>
      <w:r w:rsidR="00493418">
        <w:t>eneral</w:t>
      </w:r>
      <w:r w:rsidR="00A22FA1">
        <w:t xml:space="preserve"> C</w:t>
      </w:r>
      <w:r w:rsidR="00493418">
        <w:t>lauses</w:t>
      </w:r>
    </w:p>
    <w:p w14:paraId="2A61C86A" w14:textId="40391C11" w:rsidR="00F8037A" w:rsidRDefault="003E1B54" w:rsidP="00511A94">
      <w:pPr>
        <w:spacing w:after="120"/>
        <w:jc w:val="both"/>
      </w:pPr>
      <w:r>
        <w:rPr>
          <w:lang w:eastAsia="zh-CN"/>
        </w:rPr>
        <w:fldChar w:fldCharType="begin"/>
      </w:r>
      <w:r>
        <w:rPr>
          <w:lang w:eastAsia="zh-CN"/>
        </w:rPr>
        <w:instrText xml:space="preserve"> REF _Ref115305288 \h </w:instrText>
      </w:r>
      <w:r>
        <w:rPr>
          <w:lang w:eastAsia="zh-CN"/>
        </w:rPr>
      </w:r>
      <w:r>
        <w:rPr>
          <w:lang w:eastAsia="zh-CN"/>
        </w:rPr>
        <w:fldChar w:fldCharType="separate"/>
      </w:r>
      <w:r>
        <w:t xml:space="preserve">Figure </w:t>
      </w:r>
      <w:r>
        <w:rPr>
          <w:noProof/>
        </w:rPr>
        <w:t>1</w:t>
      </w:r>
      <w:r>
        <w:rPr>
          <w:lang w:eastAsia="zh-CN"/>
        </w:rPr>
        <w:fldChar w:fldCharType="end"/>
      </w:r>
      <w:r w:rsidR="00EB1B90">
        <w:rPr>
          <w:lang w:eastAsia="zh-CN"/>
        </w:rPr>
        <w:t>-left</w:t>
      </w:r>
      <w:r>
        <w:rPr>
          <w:lang w:eastAsia="zh-CN"/>
        </w:rPr>
        <w:t xml:space="preserve"> </w:t>
      </w:r>
      <w:r w:rsidR="00E203F4">
        <w:rPr>
          <w:lang w:eastAsia="zh-CN"/>
        </w:rPr>
        <w:t xml:space="preserve">reminds </w:t>
      </w:r>
      <w:r w:rsidR="00EB0A34">
        <w:rPr>
          <w:lang w:eastAsia="zh-CN"/>
        </w:rPr>
        <w:t xml:space="preserve">us </w:t>
      </w:r>
      <w:r w:rsidR="00E203F4">
        <w:rPr>
          <w:lang w:eastAsia="zh-CN"/>
        </w:rPr>
        <w:t xml:space="preserve">that suffix “F” is intended to </w:t>
      </w:r>
      <w:r>
        <w:rPr>
          <w:lang w:eastAsia="zh-CN"/>
        </w:rPr>
        <w:t xml:space="preserve">capture NR-U requirements. However, clause 4.3 does not explicitly </w:t>
      </w:r>
      <w:r w:rsidR="00E203F4">
        <w:rPr>
          <w:lang w:eastAsia="zh-CN"/>
        </w:rPr>
        <w:t>specify</w:t>
      </w:r>
      <w:r>
        <w:rPr>
          <w:lang w:eastAsia="zh-CN"/>
        </w:rPr>
        <w:t xml:space="preserve"> </w:t>
      </w:r>
      <w:r w:rsidR="00E203F4">
        <w:rPr>
          <w:lang w:eastAsia="zh-CN"/>
        </w:rPr>
        <w:t xml:space="preserve">how to split the NR-U requirements between suffix </w:t>
      </w:r>
      <w:r>
        <w:rPr>
          <w:lang w:eastAsia="zh-CN"/>
        </w:rPr>
        <w:t>“F” 2</w:t>
      </w:r>
      <w:r w:rsidRPr="003E1B54">
        <w:rPr>
          <w:vertAlign w:val="superscript"/>
          <w:lang w:eastAsia="zh-CN"/>
        </w:rPr>
        <w:t>nd</w:t>
      </w:r>
      <w:r>
        <w:rPr>
          <w:lang w:eastAsia="zh-CN"/>
        </w:rPr>
        <w:t xml:space="preserve"> level clauses and “general” or other clauses</w:t>
      </w:r>
      <w:r w:rsidR="00E203F4">
        <w:rPr>
          <w:lang w:eastAsia="zh-CN"/>
        </w:rPr>
        <w:t>.</w:t>
      </w:r>
      <w:r w:rsidR="0072732D">
        <w:rPr>
          <w:lang w:eastAsia="zh-CN"/>
        </w:rPr>
        <w:t xml:space="preserve"> Our understanding is that the intention of suffix “F” sub-clauses is to capture only additional requirements that are specific to NR-U operation, otherwise, requirements may be captured in other clauses.</w:t>
      </w:r>
    </w:p>
    <w:p w14:paraId="045255AA" w14:textId="1F416BDD" w:rsidR="00F8037A" w:rsidRDefault="00A22FA1" w:rsidP="00511A94">
      <w:pPr>
        <w:pStyle w:val="Caption"/>
        <w:jc w:val="center"/>
      </w:pPr>
      <w:r>
        <w:rPr>
          <w:noProof/>
        </w:rPr>
        <w:drawing>
          <wp:inline distT="0" distB="0" distL="0" distR="0" wp14:anchorId="3971528A" wp14:editId="41746533">
            <wp:extent cx="3362118" cy="1936156"/>
            <wp:effectExtent l="19050" t="19050" r="10160"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6564" cy="1990545"/>
                    </a:xfrm>
                    <a:prstGeom prst="rect">
                      <a:avLst/>
                    </a:prstGeom>
                    <a:ln>
                      <a:solidFill>
                        <a:schemeClr val="bg2">
                          <a:lumMod val="10000"/>
                        </a:schemeClr>
                      </a:solidFill>
                    </a:ln>
                  </pic:spPr>
                </pic:pic>
              </a:graphicData>
            </a:graphic>
          </wp:inline>
        </w:drawing>
      </w:r>
      <w:r w:rsidR="00EB1B90">
        <w:rPr>
          <w:noProof/>
        </w:rPr>
        <w:drawing>
          <wp:inline distT="0" distB="0" distL="0" distR="0" wp14:anchorId="2BD3B6AF" wp14:editId="0EE01B98">
            <wp:extent cx="2446816" cy="1941987"/>
            <wp:effectExtent l="19050" t="19050" r="10795" b="203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7105"/>
                    <a:stretch/>
                  </pic:blipFill>
                  <pic:spPr bwMode="auto">
                    <a:xfrm>
                      <a:off x="0" y="0"/>
                      <a:ext cx="2491382" cy="1977358"/>
                    </a:xfrm>
                    <a:prstGeom prst="rect">
                      <a:avLst/>
                    </a:prstGeom>
                    <a:ln w="9525" cap="flat" cmpd="sng" algn="ctr">
                      <a:solidFill>
                        <a:srgbClr val="E7E6E6">
                          <a:lumMod val="10000"/>
                        </a:srgb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5AD155A" w14:textId="1F51687C" w:rsidR="00F8037A" w:rsidRDefault="00F8037A" w:rsidP="00511A94">
      <w:pPr>
        <w:pStyle w:val="Caption"/>
        <w:jc w:val="center"/>
      </w:pPr>
      <w:bookmarkStart w:id="11" w:name="_Ref115305288"/>
      <w:r>
        <w:lastRenderedPageBreak/>
        <w:t xml:space="preserve">Figure </w:t>
      </w:r>
      <w:r>
        <w:fldChar w:fldCharType="begin"/>
      </w:r>
      <w:r>
        <w:instrText xml:space="preserve"> SEQ Figure \* ARABIC </w:instrText>
      </w:r>
      <w:r>
        <w:fldChar w:fldCharType="separate"/>
      </w:r>
      <w:r w:rsidR="002C6943">
        <w:rPr>
          <w:noProof/>
        </w:rPr>
        <w:t>1</w:t>
      </w:r>
      <w:r>
        <w:fldChar w:fldCharType="end"/>
      </w:r>
      <w:bookmarkEnd w:id="11"/>
      <w:r>
        <w:t xml:space="preserve">: </w:t>
      </w:r>
      <w:r w:rsidR="00EB1B90">
        <w:t xml:space="preserve">Left: </w:t>
      </w:r>
      <w:r w:rsidR="0072732D">
        <w:rPr>
          <w:b w:val="0"/>
          <w:bCs/>
        </w:rPr>
        <w:t>Suffix information specifications</w:t>
      </w:r>
      <w:r w:rsidR="00EB1B90">
        <w:rPr>
          <w:b w:val="0"/>
          <w:bCs/>
        </w:rPr>
        <w:t>, Right: Treatment of NR-U band and band combinations in clause 5.</w:t>
      </w:r>
    </w:p>
    <w:p w14:paraId="2159F9E7" w14:textId="13D4E651" w:rsidR="00F5491D" w:rsidRDefault="00F5491D" w:rsidP="00511A94">
      <w:pPr>
        <w:spacing w:after="120"/>
        <w:jc w:val="both"/>
        <w:rPr>
          <w:lang w:val="en-US"/>
        </w:rPr>
      </w:pPr>
    </w:p>
    <w:p w14:paraId="064C3A7B" w14:textId="77777777" w:rsidR="007C1832" w:rsidRDefault="00F5491D" w:rsidP="00511A94">
      <w:pPr>
        <w:spacing w:after="120"/>
        <w:rPr>
          <w:b/>
          <w:bCs/>
        </w:rPr>
      </w:pPr>
      <w:r>
        <w:rPr>
          <w:b/>
          <w:bCs/>
        </w:rPr>
        <w:t>Observation 1</w:t>
      </w:r>
      <w:r w:rsidRPr="00EB7A0A">
        <w:rPr>
          <w:b/>
          <w:bCs/>
        </w:rPr>
        <w:t xml:space="preserve">: </w:t>
      </w:r>
      <w:r w:rsidR="0072732D" w:rsidRPr="007C1832">
        <w:rPr>
          <w:b/>
          <w:bCs/>
        </w:rPr>
        <w:t>For NR-U</w:t>
      </w:r>
      <w:r w:rsidR="007C1832">
        <w:rPr>
          <w:b/>
          <w:bCs/>
        </w:rPr>
        <w:t>:</w:t>
      </w:r>
    </w:p>
    <w:p w14:paraId="385A0DD7" w14:textId="04377C14" w:rsidR="00F5491D" w:rsidRDefault="007C1832" w:rsidP="00511A94">
      <w:pPr>
        <w:pStyle w:val="ListParagraph"/>
        <w:numPr>
          <w:ilvl w:val="0"/>
          <w:numId w:val="22"/>
        </w:numPr>
        <w:spacing w:after="120"/>
        <w:rPr>
          <w:b/>
          <w:bCs/>
        </w:rPr>
      </w:pPr>
      <w:r>
        <w:rPr>
          <w:b/>
          <w:bCs/>
        </w:rPr>
        <w:t>I</w:t>
      </w:r>
      <w:r w:rsidR="0072732D" w:rsidRPr="007C1832">
        <w:rPr>
          <w:b/>
          <w:bCs/>
        </w:rPr>
        <w:t>t may be assumed that 2nd level suffix “F” clauses are intended to capture additional requirements that are specific to NR-U, in other words, to capture requirements that are not covered by the general requirements.</w:t>
      </w:r>
    </w:p>
    <w:p w14:paraId="5F9FBDC4" w14:textId="69F68EDE" w:rsidR="007C1832" w:rsidRPr="007C1832" w:rsidRDefault="007C1832" w:rsidP="00511A94">
      <w:pPr>
        <w:pStyle w:val="ListParagraph"/>
        <w:numPr>
          <w:ilvl w:val="0"/>
          <w:numId w:val="22"/>
        </w:numPr>
        <w:spacing w:after="120"/>
        <w:rPr>
          <w:b/>
          <w:bCs/>
        </w:rPr>
      </w:pPr>
      <w:r w:rsidRPr="007C1832">
        <w:rPr>
          <w:b/>
          <w:bCs/>
        </w:rPr>
        <w:t>There is no clear definition as to which requirement is considered specific to NR-U, i.e.</w:t>
      </w:r>
      <w:r w:rsidR="00EB0A34">
        <w:rPr>
          <w:b/>
          <w:bCs/>
        </w:rPr>
        <w:t>,</w:t>
      </w:r>
      <w:r w:rsidRPr="007C1832">
        <w:rPr>
          <w:b/>
          <w:bCs/>
        </w:rPr>
        <w:t xml:space="preserve"> which requirement </w:t>
      </w:r>
      <w:r>
        <w:rPr>
          <w:b/>
          <w:bCs/>
        </w:rPr>
        <w:t>should be specified in</w:t>
      </w:r>
      <w:r w:rsidRPr="007C1832">
        <w:rPr>
          <w:b/>
          <w:bCs/>
        </w:rPr>
        <w:t xml:space="preserve"> a dedicated 2nd level "F" clause.</w:t>
      </w:r>
    </w:p>
    <w:p w14:paraId="329079F4" w14:textId="2989E8B1" w:rsidR="00F5491D" w:rsidRDefault="00EB0A34" w:rsidP="00511A94">
      <w:pPr>
        <w:spacing w:after="120"/>
        <w:jc w:val="both"/>
        <w:rPr>
          <w:lang w:val="en-US"/>
        </w:rPr>
      </w:pPr>
      <w:r>
        <w:rPr>
          <w:lang w:eastAsia="zh-CN"/>
        </w:rPr>
        <w:fldChar w:fldCharType="begin"/>
      </w:r>
      <w:r>
        <w:rPr>
          <w:lang w:eastAsia="zh-CN"/>
        </w:rPr>
        <w:instrText xml:space="preserve"> REF _Ref115305288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-right </w:t>
      </w:r>
      <w:r>
        <w:t>shows the 2</w:t>
      </w:r>
      <w:r w:rsidRPr="0072732D">
        <w:rPr>
          <w:vertAlign w:val="superscript"/>
        </w:rPr>
        <w:t>nd</w:t>
      </w:r>
      <w:r>
        <w:t xml:space="preserve"> level structure of clause 5. Contrary to V2X bands which are captured in a dedicated suffix “E” in clause 5.2E.  NR-U bands are treated like any other FR1 bands: they are specified in the general sub-clause “5.2,” not in “5.2F.” </w:t>
      </w:r>
      <w:r>
        <w:rPr>
          <w:lang w:val="en-US"/>
        </w:rPr>
        <w:t>The same principle is used for the CA configurations which are specified under suffix “A” clause 5.5A (i.e., not in 5.5F)</w:t>
      </w:r>
      <w:r w:rsidR="00E70C06">
        <w:rPr>
          <w:lang w:val="en-US"/>
        </w:rPr>
        <w:t>.</w:t>
      </w:r>
    </w:p>
    <w:p w14:paraId="3B55F586" w14:textId="434A0D3D" w:rsidR="007C1832" w:rsidRDefault="007C1832" w:rsidP="00511A94">
      <w:pPr>
        <w:spacing w:after="120"/>
        <w:rPr>
          <w:b/>
          <w:bCs/>
        </w:rPr>
      </w:pPr>
      <w:r>
        <w:rPr>
          <w:b/>
          <w:bCs/>
        </w:rPr>
        <w:t>Observation 2</w:t>
      </w:r>
      <w:r w:rsidRPr="00EB7A0A">
        <w:rPr>
          <w:b/>
          <w:bCs/>
        </w:rPr>
        <w:t xml:space="preserve">: </w:t>
      </w:r>
      <w:r w:rsidR="0020268C" w:rsidRPr="0020268C">
        <w:rPr>
          <w:b/>
          <w:bCs/>
        </w:rPr>
        <w:t>In Clause 5, there is no</w:t>
      </w:r>
      <w:r w:rsidR="0020268C">
        <w:rPr>
          <w:b/>
          <w:bCs/>
        </w:rPr>
        <w:t xml:space="preserve"> TS structur</w:t>
      </w:r>
      <w:r w:rsidR="00E70C06">
        <w:rPr>
          <w:b/>
          <w:bCs/>
        </w:rPr>
        <w:t>al</w:t>
      </w:r>
      <w:r w:rsidR="0020268C" w:rsidRPr="0020268C">
        <w:rPr>
          <w:b/>
          <w:bCs/>
        </w:rPr>
        <w:t xml:space="preserve"> ambiguity: NR-U bands are considered no different than </w:t>
      </w:r>
      <w:r w:rsidR="0020268C">
        <w:rPr>
          <w:b/>
          <w:bCs/>
        </w:rPr>
        <w:t xml:space="preserve">any </w:t>
      </w:r>
      <w:r w:rsidR="0020268C" w:rsidRPr="0020268C">
        <w:rPr>
          <w:b/>
          <w:bCs/>
        </w:rPr>
        <w:t>other “general NR FR1” bands.</w:t>
      </w:r>
      <w:r w:rsidR="0020268C">
        <w:rPr>
          <w:b/>
          <w:bCs/>
        </w:rPr>
        <w:t xml:space="preserve"> </w:t>
      </w:r>
    </w:p>
    <w:p w14:paraId="6809D3E4" w14:textId="6629CF19" w:rsidR="003C47C1" w:rsidRDefault="00DF2FF3" w:rsidP="00511A94">
      <w:pPr>
        <w:spacing w:after="120"/>
        <w:jc w:val="both"/>
      </w:pPr>
      <w:r>
        <w:t xml:space="preserve">While clause 5 is clear, </w:t>
      </w:r>
      <w:r w:rsidR="002413BA">
        <w:t xml:space="preserve">the </w:t>
      </w:r>
      <w:r w:rsidR="00385823">
        <w:t xml:space="preserve">TS structure becomes more complicated for </w:t>
      </w:r>
      <w:r>
        <w:t>clause</w:t>
      </w:r>
      <w:r w:rsidR="00EB0A34">
        <w:t>s</w:t>
      </w:r>
      <w:r>
        <w:t xml:space="preserve"> 6 and 7</w:t>
      </w:r>
      <w:r w:rsidR="002413BA">
        <w:t>. I</w:t>
      </w:r>
      <w:r w:rsidR="00385823">
        <w:t>t is not always trivial to decide which logic should be applied</w:t>
      </w:r>
      <w:r>
        <w:t xml:space="preserve">. </w:t>
      </w:r>
      <w:r w:rsidR="003C47C1">
        <w:t>We consider the following features as</w:t>
      </w:r>
      <w:r w:rsidR="00205E38">
        <w:t xml:space="preserve"> being</w:t>
      </w:r>
      <w:r w:rsidR="003C47C1">
        <w:t xml:space="preserve"> “specific to NR-U”:</w:t>
      </w:r>
    </w:p>
    <w:p w14:paraId="1974B667" w14:textId="4241FFDC" w:rsidR="003C47C1" w:rsidRDefault="003C47C1" w:rsidP="00511A94">
      <w:pPr>
        <w:pStyle w:val="ListParagraph"/>
        <w:numPr>
          <w:ilvl w:val="0"/>
          <w:numId w:val="23"/>
        </w:numPr>
        <w:spacing w:after="120"/>
        <w:jc w:val="both"/>
      </w:pPr>
      <w:r>
        <w:t>Power Class 5 (PC5) operation;</w:t>
      </w:r>
    </w:p>
    <w:p w14:paraId="31DD39A0" w14:textId="1D4B7AF7" w:rsidR="003C47C1" w:rsidRDefault="003C47C1" w:rsidP="00511A94">
      <w:pPr>
        <w:pStyle w:val="ListParagraph"/>
        <w:numPr>
          <w:ilvl w:val="0"/>
          <w:numId w:val="23"/>
        </w:numPr>
        <w:spacing w:after="120"/>
        <w:jc w:val="both"/>
      </w:pPr>
      <w:r>
        <w:t xml:space="preserve">Spectrum </w:t>
      </w:r>
      <w:r w:rsidR="00B57B7A">
        <w:t>E</w:t>
      </w:r>
      <w:r>
        <w:t xml:space="preserve">mission </w:t>
      </w:r>
      <w:r w:rsidR="00B57B7A">
        <w:t>M</w:t>
      </w:r>
      <w:r>
        <w:t>ask</w:t>
      </w:r>
      <w:r w:rsidR="00B57B7A">
        <w:t xml:space="preserve"> (SEM)</w:t>
      </w:r>
      <w:r>
        <w:t>;</w:t>
      </w:r>
    </w:p>
    <w:p w14:paraId="0245F71C" w14:textId="49B689B8" w:rsidR="003C47C1" w:rsidRDefault="003C47C1" w:rsidP="00511A94">
      <w:pPr>
        <w:pStyle w:val="ListParagraph"/>
        <w:numPr>
          <w:ilvl w:val="0"/>
          <w:numId w:val="23"/>
        </w:numPr>
        <w:spacing w:after="120"/>
        <w:jc w:val="both"/>
      </w:pPr>
      <w:r>
        <w:t>Interlaced-waveforms;</w:t>
      </w:r>
    </w:p>
    <w:p w14:paraId="4C1223F2" w14:textId="515AEF02" w:rsidR="003C47C1" w:rsidRDefault="003C47C1" w:rsidP="00511A94">
      <w:pPr>
        <w:pStyle w:val="ListParagraph"/>
        <w:numPr>
          <w:ilvl w:val="0"/>
          <w:numId w:val="23"/>
        </w:numPr>
        <w:spacing w:after="120"/>
        <w:jc w:val="both"/>
      </w:pPr>
      <w:r>
        <w:t>Wideband operation;</w:t>
      </w:r>
    </w:p>
    <w:p w14:paraId="144344A9" w14:textId="2417DC89" w:rsidR="003C47C1" w:rsidRDefault="003C47C1" w:rsidP="00511A94">
      <w:pPr>
        <w:pStyle w:val="ListParagraph"/>
        <w:numPr>
          <w:ilvl w:val="0"/>
          <w:numId w:val="23"/>
        </w:numPr>
        <w:spacing w:after="120"/>
        <w:jc w:val="both"/>
      </w:pPr>
      <w:r>
        <w:t xml:space="preserve">Regulatory </w:t>
      </w:r>
      <w:r w:rsidR="00B57B7A">
        <w:t xml:space="preserve">emission </w:t>
      </w:r>
      <w:r>
        <w:t>requirements</w:t>
      </w:r>
      <w:r w:rsidR="00B57B7A">
        <w:t>.</w:t>
      </w:r>
    </w:p>
    <w:p w14:paraId="78B964EB" w14:textId="681CA22E" w:rsidR="008E7B22" w:rsidRDefault="003E723B" w:rsidP="00511A94">
      <w:pPr>
        <w:spacing w:after="120"/>
        <w:jc w:val="both"/>
      </w:pPr>
      <w:r>
        <w:t xml:space="preserve">There are however legacy “F” sub-clauses that </w:t>
      </w:r>
      <w:r w:rsidR="00190409">
        <w:t>have been agreed</w:t>
      </w:r>
      <w:r w:rsidR="00EB0A34">
        <w:t xml:space="preserve"> upon,</w:t>
      </w:r>
      <w:r w:rsidR="00190409">
        <w:t xml:space="preserve"> </w:t>
      </w:r>
      <w:r w:rsidR="00205E38">
        <w:t xml:space="preserve">even though one may consider </w:t>
      </w:r>
      <w:r w:rsidR="00EB0A34">
        <w:t xml:space="preserve">that </w:t>
      </w:r>
      <w:r w:rsidR="00205E38">
        <w:t>the</w:t>
      </w:r>
      <w:r w:rsidR="008E7B22">
        <w:t xml:space="preserve">se clauses could have been captured under </w:t>
      </w:r>
      <w:r>
        <w:t xml:space="preserve">suffix “A”. </w:t>
      </w:r>
      <w:r w:rsidR="008E7B22">
        <w:t>This is the case for requirements related to NR-U inter-band CA, with a higher number of such clauses present in the Clause 6 Tx requirements than in</w:t>
      </w:r>
      <w:r w:rsidR="00637741">
        <w:t xml:space="preserve"> the</w:t>
      </w:r>
      <w:r w:rsidR="008E7B22">
        <w:t xml:space="preserve"> Clause 7 Rx requirements.</w:t>
      </w:r>
    </w:p>
    <w:p w14:paraId="1683C4FF" w14:textId="2831900B" w:rsidR="008E7B22" w:rsidRDefault="008E7B22" w:rsidP="00511A94">
      <w:pPr>
        <w:spacing w:after="120"/>
        <w:jc w:val="both"/>
      </w:pPr>
      <w:r>
        <w:t>For the example of inter-band CA for NR-U we have</w:t>
      </w:r>
      <w:r w:rsidR="00637741">
        <w:t xml:space="preserve"> </w:t>
      </w:r>
      <w:r>
        <w:t xml:space="preserve">the </w:t>
      </w:r>
      <w:r w:rsidR="00637741">
        <w:t xml:space="preserve">following </w:t>
      </w:r>
      <w:r>
        <w:t>legacy clauses:</w:t>
      </w:r>
    </w:p>
    <w:p w14:paraId="419B122E" w14:textId="3ACDC9A8" w:rsidR="008E7B22" w:rsidRDefault="008E7B22" w:rsidP="00B12E2E">
      <w:pPr>
        <w:spacing w:after="0"/>
        <w:ind w:left="284"/>
        <w:jc w:val="both"/>
      </w:pPr>
      <w:r>
        <w:t>-</w:t>
      </w:r>
      <w:r>
        <w:tab/>
        <w:t>6.2F.1A.1 UE maximum output power for inter-band CA</w:t>
      </w:r>
    </w:p>
    <w:p w14:paraId="7515379D" w14:textId="77777777" w:rsidR="008E7B22" w:rsidRDefault="008E7B22" w:rsidP="00B12E2E">
      <w:pPr>
        <w:spacing w:after="0"/>
        <w:ind w:left="284"/>
        <w:jc w:val="both"/>
      </w:pPr>
      <w:r>
        <w:t>-</w:t>
      </w:r>
      <w:r>
        <w:tab/>
        <w:t>6.2F.2A.1 UE maximum output power reduction for inter-band CA</w:t>
      </w:r>
    </w:p>
    <w:p w14:paraId="4A03781F" w14:textId="77777777" w:rsidR="008E7B22" w:rsidRDefault="008E7B22" w:rsidP="00B12E2E">
      <w:pPr>
        <w:spacing w:after="0"/>
        <w:ind w:left="284"/>
        <w:jc w:val="both"/>
      </w:pPr>
      <w:r>
        <w:t>-</w:t>
      </w:r>
      <w:r>
        <w:tab/>
        <w:t>6.2F.3A.1 UE additional maximum output power reduction for inter-band CA</w:t>
      </w:r>
    </w:p>
    <w:p w14:paraId="0224214C" w14:textId="77777777" w:rsidR="008E7B22" w:rsidRDefault="008E7B22" w:rsidP="00B12E2E">
      <w:pPr>
        <w:spacing w:after="0"/>
        <w:ind w:left="284"/>
        <w:jc w:val="both"/>
      </w:pPr>
      <w:r>
        <w:t>-</w:t>
      </w:r>
      <w:r>
        <w:tab/>
        <w:t>6.3F.3A.1 General ON/OFF mask for inter-band CA</w:t>
      </w:r>
    </w:p>
    <w:p w14:paraId="3C6C7098" w14:textId="3F1E0087" w:rsidR="008E7B22" w:rsidRDefault="008E7B22" w:rsidP="00B12E2E">
      <w:pPr>
        <w:spacing w:after="0"/>
        <w:ind w:left="284"/>
        <w:jc w:val="both"/>
      </w:pPr>
      <w:r>
        <w:t>-</w:t>
      </w:r>
      <w:r>
        <w:tab/>
        <w:t>6.4F.2A.1 Transmit modulation quality for inter-band CA</w:t>
      </w:r>
    </w:p>
    <w:p w14:paraId="2C6297F8" w14:textId="77777777" w:rsidR="00637741" w:rsidRDefault="00637741" w:rsidP="00B12E2E">
      <w:pPr>
        <w:spacing w:after="0"/>
        <w:jc w:val="both"/>
      </w:pPr>
    </w:p>
    <w:p w14:paraId="5F0FEFDF" w14:textId="43B1CCB7" w:rsidR="008E7B22" w:rsidRDefault="00EB0A34" w:rsidP="00511A94">
      <w:pPr>
        <w:spacing w:after="120"/>
        <w:jc w:val="both"/>
      </w:pPr>
      <w:r w:rsidRPr="00EB0A34">
        <w:t>It should be determined if the following missing requirements be captured in clause “F” to follow the legacy structure.  Or it should be determined if all of these clauses should be void</w:t>
      </w:r>
      <w:r>
        <w:t>ed</w:t>
      </w:r>
      <w:r w:rsidRPr="00EB0A34">
        <w:t xml:space="preserve"> and the missing requirements should be captured in the corresponding “A” sub-clauses.</w:t>
      </w:r>
    </w:p>
    <w:p w14:paraId="7334F0A7" w14:textId="1AF59B7D" w:rsidR="008E7B22" w:rsidRDefault="008E7B22" w:rsidP="00511A94">
      <w:pPr>
        <w:pStyle w:val="ListParagraph"/>
        <w:numPr>
          <w:ilvl w:val="0"/>
          <w:numId w:val="34"/>
        </w:numPr>
        <w:spacing w:after="120"/>
        <w:jc w:val="both"/>
      </w:pPr>
      <w:r>
        <w:t>Power control for inter-band CA in 6.3F.4A?</w:t>
      </w:r>
    </w:p>
    <w:p w14:paraId="510134EC" w14:textId="1ED635EA" w:rsidR="008E7B22" w:rsidRDefault="008E7B22" w:rsidP="00511A94">
      <w:pPr>
        <w:pStyle w:val="ListParagraph"/>
        <w:numPr>
          <w:ilvl w:val="0"/>
          <w:numId w:val="34"/>
        </w:numPr>
        <w:spacing w:after="120"/>
        <w:jc w:val="both"/>
      </w:pPr>
      <w:r>
        <w:t>SEM for inter-band CA in 6.5F.2A.1?</w:t>
      </w:r>
    </w:p>
    <w:p w14:paraId="46B5BFB3" w14:textId="79EAABD1" w:rsidR="008E7B22" w:rsidRDefault="008E7B22" w:rsidP="00511A94">
      <w:pPr>
        <w:pStyle w:val="ListParagraph"/>
        <w:numPr>
          <w:ilvl w:val="0"/>
          <w:numId w:val="34"/>
        </w:numPr>
        <w:spacing w:after="120"/>
        <w:jc w:val="both"/>
      </w:pPr>
      <w:r>
        <w:t>ACLR for inter-band CA in 6.5F.2A.2?</w:t>
      </w:r>
    </w:p>
    <w:p w14:paraId="4CBC1594" w14:textId="3B0F542F" w:rsidR="003E723B" w:rsidRDefault="00637741" w:rsidP="00511A94">
      <w:pPr>
        <w:spacing w:after="120"/>
      </w:pPr>
      <w:r>
        <w:t>T</w:t>
      </w:r>
      <w:r w:rsidR="00B12E2E">
        <w:t>hese two</w:t>
      </w:r>
      <w:r w:rsidR="00FE55C3">
        <w:t xml:space="preserve"> options</w:t>
      </w:r>
      <w:r>
        <w:t xml:space="preserve"> are </w:t>
      </w:r>
      <w:r w:rsidR="00B12E2E">
        <w:t>captured</w:t>
      </w:r>
      <w:r>
        <w:t xml:space="preserve"> in observation 3.</w:t>
      </w:r>
    </w:p>
    <w:p w14:paraId="6EF6501A" w14:textId="705CDB4F" w:rsidR="00FE55C3" w:rsidRDefault="00FE55C3" w:rsidP="00511A94">
      <w:pPr>
        <w:spacing w:after="120"/>
        <w:rPr>
          <w:b/>
          <w:bCs/>
        </w:rPr>
      </w:pPr>
      <w:r w:rsidRPr="00FE55C3">
        <w:rPr>
          <w:b/>
          <w:bCs/>
        </w:rPr>
        <w:t>Observation 3:</w:t>
      </w:r>
      <w:r>
        <w:rPr>
          <w:b/>
          <w:bCs/>
        </w:rPr>
        <w:t xml:space="preserve"> Some requirements that</w:t>
      </w:r>
      <w:r w:rsidR="00637741">
        <w:rPr>
          <w:b/>
          <w:bCs/>
        </w:rPr>
        <w:t xml:space="preserve"> are</w:t>
      </w:r>
      <w:r>
        <w:rPr>
          <w:b/>
          <w:bCs/>
        </w:rPr>
        <w:t xml:space="preserve"> not specific to NR-U features, such as requirements for inter-band CA, have been captured in “F” sub-clause while they could have been captured in “A”. Two options are proposed to resolve this:</w:t>
      </w:r>
    </w:p>
    <w:p w14:paraId="2649617A" w14:textId="0EAD53FC" w:rsidR="003E723B" w:rsidRPr="00FE55C3" w:rsidRDefault="00EB0A34" w:rsidP="00511A94">
      <w:pPr>
        <w:pStyle w:val="ListParagraph"/>
        <w:numPr>
          <w:ilvl w:val="0"/>
          <w:numId w:val="35"/>
        </w:numPr>
        <w:spacing w:after="120"/>
        <w:rPr>
          <w:b/>
          <w:bCs/>
        </w:rPr>
      </w:pPr>
      <w:r>
        <w:rPr>
          <w:b/>
          <w:bCs/>
        </w:rPr>
        <w:t>O</w:t>
      </w:r>
      <w:r w:rsidR="003E723B" w:rsidRPr="00FE55C3">
        <w:rPr>
          <w:b/>
          <w:bCs/>
        </w:rPr>
        <w:t xml:space="preserve">ption 1: void all </w:t>
      </w:r>
      <w:r w:rsidR="00130C67" w:rsidRPr="00FE55C3">
        <w:rPr>
          <w:b/>
          <w:bCs/>
        </w:rPr>
        <w:t xml:space="preserve">legacy </w:t>
      </w:r>
      <w:r w:rsidR="00FE55C3" w:rsidRPr="00FE55C3">
        <w:rPr>
          <w:b/>
          <w:bCs/>
        </w:rPr>
        <w:t xml:space="preserve">“F” </w:t>
      </w:r>
      <w:r w:rsidR="003E723B" w:rsidRPr="00FE55C3">
        <w:rPr>
          <w:b/>
          <w:bCs/>
        </w:rPr>
        <w:t>clauses</w:t>
      </w:r>
      <w:r w:rsidR="008E7B22" w:rsidRPr="00FE55C3">
        <w:rPr>
          <w:b/>
          <w:bCs/>
        </w:rPr>
        <w:t xml:space="preserve"> that are not NR-U specific, </w:t>
      </w:r>
      <w:r w:rsidR="003E723B" w:rsidRPr="00FE55C3">
        <w:rPr>
          <w:b/>
          <w:bCs/>
        </w:rPr>
        <w:t>and modify the corresponding “A” sub-clause</w:t>
      </w:r>
      <w:r w:rsidR="00F50DD0">
        <w:rPr>
          <w:b/>
          <w:bCs/>
        </w:rPr>
        <w:t>s</w:t>
      </w:r>
      <w:r w:rsidR="003E723B" w:rsidRPr="00FE55C3">
        <w:rPr>
          <w:b/>
          <w:bCs/>
        </w:rPr>
        <w:t xml:space="preserve"> to ensure </w:t>
      </w:r>
      <w:r w:rsidR="00FE55C3" w:rsidRPr="00FE55C3">
        <w:rPr>
          <w:b/>
          <w:bCs/>
        </w:rPr>
        <w:t xml:space="preserve">the </w:t>
      </w:r>
      <w:r w:rsidR="003E723B" w:rsidRPr="00FE55C3">
        <w:rPr>
          <w:b/>
          <w:bCs/>
        </w:rPr>
        <w:t>NR-U requirements are c</w:t>
      </w:r>
      <w:r w:rsidR="00E70C06" w:rsidRPr="00FE55C3">
        <w:rPr>
          <w:b/>
          <w:bCs/>
        </w:rPr>
        <w:t>aptured,</w:t>
      </w:r>
    </w:p>
    <w:p w14:paraId="166931CA" w14:textId="655E4759" w:rsidR="008E7B22" w:rsidRDefault="00EB0A34" w:rsidP="00511A94">
      <w:pPr>
        <w:pStyle w:val="ListParagraph"/>
        <w:numPr>
          <w:ilvl w:val="0"/>
          <w:numId w:val="23"/>
        </w:numPr>
        <w:spacing w:after="120"/>
      </w:pPr>
      <w:r>
        <w:rPr>
          <w:b/>
          <w:bCs/>
        </w:rPr>
        <w:t>O</w:t>
      </w:r>
      <w:r w:rsidR="003E723B" w:rsidRPr="00FE55C3">
        <w:rPr>
          <w:b/>
          <w:bCs/>
        </w:rPr>
        <w:t xml:space="preserve">ption 2: exceptionally, keep </w:t>
      </w:r>
      <w:r w:rsidR="00130C67" w:rsidRPr="00FE55C3">
        <w:rPr>
          <w:b/>
          <w:bCs/>
        </w:rPr>
        <w:t xml:space="preserve">as many </w:t>
      </w:r>
      <w:r w:rsidR="003E723B" w:rsidRPr="00FE55C3">
        <w:rPr>
          <w:b/>
          <w:bCs/>
        </w:rPr>
        <w:t xml:space="preserve">legacy </w:t>
      </w:r>
      <w:r w:rsidR="008E7B22" w:rsidRPr="00FE55C3">
        <w:rPr>
          <w:b/>
          <w:bCs/>
        </w:rPr>
        <w:t>non</w:t>
      </w:r>
      <w:r w:rsidR="00F50DD0">
        <w:rPr>
          <w:b/>
          <w:bCs/>
        </w:rPr>
        <w:t>-</w:t>
      </w:r>
      <w:r w:rsidR="008E7B22" w:rsidRPr="00FE55C3">
        <w:rPr>
          <w:b/>
          <w:bCs/>
        </w:rPr>
        <w:t xml:space="preserve">NR-U specific </w:t>
      </w:r>
      <w:r w:rsidR="003E723B" w:rsidRPr="00FE55C3">
        <w:rPr>
          <w:b/>
          <w:bCs/>
        </w:rPr>
        <w:t>“F” sub-clauses</w:t>
      </w:r>
      <w:r w:rsidR="00130C67" w:rsidRPr="00FE55C3">
        <w:rPr>
          <w:b/>
          <w:bCs/>
        </w:rPr>
        <w:t xml:space="preserve"> intact</w:t>
      </w:r>
      <w:r w:rsidR="003E723B" w:rsidRPr="00FE55C3">
        <w:rPr>
          <w:b/>
          <w:bCs/>
        </w:rPr>
        <w:t xml:space="preserve"> and</w:t>
      </w:r>
      <w:r w:rsidR="008E7B22" w:rsidRPr="00FE55C3">
        <w:rPr>
          <w:b/>
          <w:bCs/>
        </w:rPr>
        <w:t>, add</w:t>
      </w:r>
      <w:r w:rsidR="00FE55C3" w:rsidRPr="00FE55C3">
        <w:rPr>
          <w:b/>
          <w:bCs/>
        </w:rPr>
        <w:t xml:space="preserve"> </w:t>
      </w:r>
      <w:r w:rsidR="008E7B22" w:rsidRPr="00FE55C3">
        <w:rPr>
          <w:b/>
          <w:bCs/>
        </w:rPr>
        <w:t xml:space="preserve">new “F” sub-clauses to introduce the </w:t>
      </w:r>
      <w:r w:rsidR="003E723B" w:rsidRPr="00FE55C3">
        <w:rPr>
          <w:b/>
          <w:bCs/>
        </w:rPr>
        <w:t>missing requirements</w:t>
      </w:r>
      <w:r w:rsidR="008E7B22" w:rsidRPr="00FE55C3">
        <w:rPr>
          <w:b/>
          <w:bCs/>
        </w:rPr>
        <w:t>.</w:t>
      </w:r>
    </w:p>
    <w:p w14:paraId="605993FD" w14:textId="030F91BA" w:rsidR="00FE55C3" w:rsidRDefault="003E723B" w:rsidP="00511A94">
      <w:pPr>
        <w:spacing w:after="120"/>
        <w:jc w:val="both"/>
        <w:rPr>
          <w:lang w:val="en-US"/>
        </w:rPr>
      </w:pPr>
      <w:r w:rsidRPr="008E7B22">
        <w:rPr>
          <w:lang w:val="en-US"/>
        </w:rPr>
        <w:t>The motivation for</w:t>
      </w:r>
      <w:r w:rsidR="005D611B">
        <w:rPr>
          <w:lang w:val="en-US"/>
        </w:rPr>
        <w:t xml:space="preserve"> the </w:t>
      </w:r>
      <w:r w:rsidR="00EB0A34">
        <w:rPr>
          <w:lang w:val="en-US"/>
        </w:rPr>
        <w:t>O</w:t>
      </w:r>
      <w:r w:rsidRPr="008E7B22">
        <w:rPr>
          <w:lang w:val="en-US"/>
        </w:rPr>
        <w:t xml:space="preserve">ption 2 exception rule is driven by </w:t>
      </w:r>
      <w:r w:rsidR="00EB0A34">
        <w:rPr>
          <w:lang w:val="en-US"/>
        </w:rPr>
        <w:t>(</w:t>
      </w:r>
      <w:r w:rsidR="003E6389" w:rsidRPr="008E7B22">
        <w:rPr>
          <w:lang w:val="en-US"/>
        </w:rPr>
        <w:t xml:space="preserve">1) </w:t>
      </w:r>
      <w:r w:rsidR="00FE55C3">
        <w:rPr>
          <w:lang w:val="en-US"/>
        </w:rPr>
        <w:t xml:space="preserve">the </w:t>
      </w:r>
      <w:r w:rsidR="003E6389" w:rsidRPr="008E7B22">
        <w:rPr>
          <w:lang w:val="en-US"/>
        </w:rPr>
        <w:t xml:space="preserve">lack of time allocated to fix Release 17, </w:t>
      </w:r>
      <w:r w:rsidR="00EB0A34">
        <w:rPr>
          <w:lang w:val="en-US"/>
        </w:rPr>
        <w:t>(</w:t>
      </w:r>
      <w:r w:rsidR="003E6389" w:rsidRPr="008E7B22">
        <w:rPr>
          <w:lang w:val="en-US"/>
        </w:rPr>
        <w:t>2)</w:t>
      </w:r>
      <w:r w:rsidR="00E70C06" w:rsidRPr="008E7B22">
        <w:rPr>
          <w:lang w:val="en-US"/>
        </w:rPr>
        <w:t xml:space="preserve"> concerns to</w:t>
      </w:r>
      <w:r w:rsidR="003E6389" w:rsidRPr="008E7B22">
        <w:rPr>
          <w:lang w:val="en-US"/>
        </w:rPr>
        <w:t xml:space="preserve"> </w:t>
      </w:r>
      <w:r w:rsidR="00E70C06" w:rsidRPr="008E7B22">
        <w:rPr>
          <w:lang w:val="en-US"/>
        </w:rPr>
        <w:t xml:space="preserve">prioritize </w:t>
      </w:r>
      <w:r w:rsidRPr="008E7B22">
        <w:rPr>
          <w:lang w:val="en-US"/>
        </w:rPr>
        <w:t>fix</w:t>
      </w:r>
      <w:r w:rsidR="00E70C06" w:rsidRPr="008E7B22">
        <w:rPr>
          <w:lang w:val="en-US"/>
        </w:rPr>
        <w:t>ing</w:t>
      </w:r>
      <w:r w:rsidRPr="008E7B22">
        <w:rPr>
          <w:lang w:val="en-US"/>
        </w:rPr>
        <w:t xml:space="preserve"> what is broken</w:t>
      </w:r>
      <w:r w:rsidR="00E70C06" w:rsidRPr="008E7B22">
        <w:rPr>
          <w:lang w:val="en-US"/>
        </w:rPr>
        <w:t xml:space="preserve"> over </w:t>
      </w:r>
      <w:r w:rsidRPr="008E7B22">
        <w:rPr>
          <w:lang w:val="en-US"/>
        </w:rPr>
        <w:t>deliver</w:t>
      </w:r>
      <w:r w:rsidR="00E70C06" w:rsidRPr="008E7B22">
        <w:rPr>
          <w:lang w:val="en-US"/>
        </w:rPr>
        <w:t>ing</w:t>
      </w:r>
      <w:r w:rsidRPr="008E7B22">
        <w:rPr>
          <w:lang w:val="en-US"/>
        </w:rPr>
        <w:t xml:space="preserve"> a 100% consistent restructured TS</w:t>
      </w:r>
      <w:r w:rsidR="00EB0A34">
        <w:rPr>
          <w:lang w:val="en-US"/>
        </w:rPr>
        <w:t xml:space="preserve"> and</w:t>
      </w:r>
      <w:r w:rsidR="00E70C06" w:rsidRPr="008E7B22">
        <w:rPr>
          <w:lang w:val="en-US"/>
        </w:rPr>
        <w:t xml:space="preserve">, </w:t>
      </w:r>
      <w:r w:rsidR="00EB0A34">
        <w:rPr>
          <w:lang w:val="en-US"/>
        </w:rPr>
        <w:t>(</w:t>
      </w:r>
      <w:r w:rsidR="00E70C06" w:rsidRPr="008E7B22">
        <w:rPr>
          <w:lang w:val="en-US"/>
        </w:rPr>
        <w:t xml:space="preserve">3) concerns to </w:t>
      </w:r>
      <w:r w:rsidR="003E6389" w:rsidRPr="008E7B22">
        <w:rPr>
          <w:lang w:val="en-US"/>
        </w:rPr>
        <w:t>preven</w:t>
      </w:r>
      <w:r w:rsidR="00E70C06" w:rsidRPr="008E7B22">
        <w:rPr>
          <w:lang w:val="en-US"/>
        </w:rPr>
        <w:t>t</w:t>
      </w:r>
      <w:r w:rsidR="003E6389" w:rsidRPr="008E7B22">
        <w:rPr>
          <w:lang w:val="en-US"/>
        </w:rPr>
        <w:t xml:space="preserve"> voiding too many </w:t>
      </w:r>
      <w:r w:rsidRPr="008E7B22">
        <w:rPr>
          <w:lang w:val="en-US"/>
        </w:rPr>
        <w:t>legacy “F” clauses</w:t>
      </w:r>
      <w:r w:rsidR="008E7B22">
        <w:rPr>
          <w:lang w:val="en-US"/>
        </w:rPr>
        <w:t xml:space="preserve">, </w:t>
      </w:r>
      <w:r w:rsidR="00754A7B">
        <w:rPr>
          <w:lang w:val="en-US"/>
        </w:rPr>
        <w:t>i.e.</w:t>
      </w:r>
      <w:r w:rsidR="00EB0A34">
        <w:rPr>
          <w:lang w:val="en-US"/>
        </w:rPr>
        <w:t>,</w:t>
      </w:r>
      <w:r w:rsidR="008E7B22">
        <w:rPr>
          <w:lang w:val="en-US"/>
        </w:rPr>
        <w:t xml:space="preserve"> minimiz</w:t>
      </w:r>
      <w:r w:rsidR="00FE55C3">
        <w:rPr>
          <w:lang w:val="en-US"/>
        </w:rPr>
        <w:t>ing</w:t>
      </w:r>
      <w:r w:rsidR="008E7B22">
        <w:rPr>
          <w:lang w:val="en-US"/>
        </w:rPr>
        <w:t xml:space="preserve"> changes to the TS structure</w:t>
      </w:r>
      <w:r w:rsidR="003E6389" w:rsidRPr="008E7B22">
        <w:rPr>
          <w:lang w:val="en-US"/>
        </w:rPr>
        <w:t>.</w:t>
      </w:r>
      <w:r w:rsidR="00A942AB" w:rsidRPr="008E7B22">
        <w:rPr>
          <w:lang w:val="en-US"/>
        </w:rPr>
        <w:t xml:space="preserve"> </w:t>
      </w:r>
    </w:p>
    <w:p w14:paraId="7C50836F" w14:textId="53AD8A6F" w:rsidR="00FE55C3" w:rsidRDefault="00FE55C3" w:rsidP="00511A94">
      <w:pPr>
        <w:spacing w:after="120"/>
        <w:jc w:val="both"/>
        <w:rPr>
          <w:lang w:val="en-US"/>
        </w:rPr>
      </w:pPr>
      <w:r>
        <w:rPr>
          <w:lang w:val="en-US"/>
        </w:rPr>
        <w:t>For Rx clause 7, the situation is better since most of the requirements that are not NR-U specific have already been captured in clauses</w:t>
      </w:r>
      <w:r w:rsidR="00637741">
        <w:rPr>
          <w:lang w:val="en-US"/>
        </w:rPr>
        <w:t xml:space="preserve"> other</w:t>
      </w:r>
      <w:r>
        <w:rPr>
          <w:lang w:val="en-US"/>
        </w:rPr>
        <w:t xml:space="preserve"> than “F”. </w:t>
      </w:r>
      <w:r w:rsidR="00EB0A34">
        <w:rPr>
          <w:lang w:val="en-US"/>
        </w:rPr>
        <w:t>Thus</w:t>
      </w:r>
      <w:r w:rsidR="00637741">
        <w:rPr>
          <w:lang w:val="en-US"/>
        </w:rPr>
        <w:t>,</w:t>
      </w:r>
      <w:r>
        <w:rPr>
          <w:lang w:val="en-US"/>
        </w:rPr>
        <w:t xml:space="preserve"> voiding </w:t>
      </w:r>
      <w:r w:rsidR="00637741">
        <w:rPr>
          <w:lang w:val="en-US"/>
        </w:rPr>
        <w:t xml:space="preserve">the </w:t>
      </w:r>
      <w:r>
        <w:rPr>
          <w:lang w:val="en-US"/>
        </w:rPr>
        <w:t>overlapping “F” clauses is somehow “natural” and is discussed briefly in section 2.3.1 of this document.</w:t>
      </w:r>
    </w:p>
    <w:p w14:paraId="2D484CDF" w14:textId="5275E8AD" w:rsidR="00754A7B" w:rsidRDefault="00754A7B" w:rsidP="00511A94">
      <w:pPr>
        <w:spacing w:after="120"/>
        <w:jc w:val="both"/>
        <w:rPr>
          <w:lang w:val="en-US"/>
        </w:rPr>
      </w:pPr>
      <w:r>
        <w:rPr>
          <w:lang w:val="en-US"/>
        </w:rPr>
        <w:t xml:space="preserve">Finally, regarding CA requirements, we observe </w:t>
      </w:r>
      <w:r w:rsidR="005C4898">
        <w:rPr>
          <w:lang w:val="en-US"/>
        </w:rPr>
        <w:t>in</w:t>
      </w:r>
      <w:r w:rsidR="00282AC3">
        <w:rPr>
          <w:lang w:val="en-US"/>
        </w:rPr>
        <w:t xml:space="preserve"> </w:t>
      </w:r>
      <w:r w:rsidR="00282AC3">
        <w:rPr>
          <w:lang w:val="en-US"/>
        </w:rPr>
        <w:fldChar w:fldCharType="begin"/>
      </w:r>
      <w:r w:rsidR="00282AC3">
        <w:rPr>
          <w:lang w:val="en-US"/>
        </w:rPr>
        <w:instrText xml:space="preserve"> REF _Ref118373181 \h </w:instrText>
      </w:r>
      <w:r w:rsidR="00282AC3">
        <w:rPr>
          <w:lang w:val="en-US"/>
        </w:rPr>
      </w:r>
      <w:r w:rsidR="00282AC3">
        <w:rPr>
          <w:lang w:val="en-US"/>
        </w:rPr>
        <w:fldChar w:fldCharType="separate"/>
      </w:r>
      <w:r w:rsidR="00282AC3">
        <w:t xml:space="preserve">Table </w:t>
      </w:r>
      <w:r w:rsidR="00282AC3">
        <w:rPr>
          <w:noProof/>
        </w:rPr>
        <w:t>1</w:t>
      </w:r>
      <w:r w:rsidR="00282AC3">
        <w:rPr>
          <w:lang w:val="en-US"/>
        </w:rPr>
        <w:fldChar w:fldCharType="end"/>
      </w:r>
      <w:r w:rsidR="00282AC3">
        <w:rPr>
          <w:lang w:val="en-US"/>
        </w:rPr>
        <w:t xml:space="preserve"> </w:t>
      </w:r>
      <w:r>
        <w:rPr>
          <w:lang w:val="en-US"/>
        </w:rPr>
        <w:t>th</w:t>
      </w:r>
      <w:r w:rsidR="000B444D">
        <w:rPr>
          <w:lang w:val="en-US"/>
        </w:rPr>
        <w:t xml:space="preserve">at </w:t>
      </w:r>
      <w:r>
        <w:rPr>
          <w:lang w:val="en-US"/>
        </w:rPr>
        <w:t>the structures of “A” clauses and “F”</w:t>
      </w:r>
      <w:r w:rsidR="00282AC3">
        <w:rPr>
          <w:lang w:val="en-US"/>
        </w:rPr>
        <w:t xml:space="preserve"> clauses are implemented</w:t>
      </w:r>
      <w:r w:rsidR="00237CAB">
        <w:rPr>
          <w:lang w:val="en-US"/>
        </w:rPr>
        <w:t xml:space="preserve"> in different order. While “A” clauses are consistently introduced first with intra-band contiguous, followed </w:t>
      </w:r>
      <w:r w:rsidR="00237CAB">
        <w:rPr>
          <w:lang w:val="en-US"/>
        </w:rPr>
        <w:lastRenderedPageBreak/>
        <w:t>by intra-band non-contiguous and inter-band CA requirements, the “F” clauses have been implemented first with inter-band CA requirements, followed, by intra-band contiguous when the requirements are not missing. This means that in case intra-band non-</w:t>
      </w:r>
      <w:r w:rsidR="005C4898">
        <w:rPr>
          <w:lang w:val="en-US"/>
        </w:rPr>
        <w:t>contiguous</w:t>
      </w:r>
      <w:r w:rsidR="00237CAB">
        <w:rPr>
          <w:lang w:val="en-US"/>
        </w:rPr>
        <w:t xml:space="preserve"> CA is introduced in future Releases, we have 2</w:t>
      </w:r>
      <w:r w:rsidR="005C4898">
        <w:rPr>
          <w:lang w:val="en-US"/>
        </w:rPr>
        <w:t xml:space="preserve"> </w:t>
      </w:r>
      <w:r w:rsidR="00237CAB">
        <w:rPr>
          <w:lang w:val="en-US"/>
        </w:rPr>
        <w:t>choices:</w:t>
      </w:r>
    </w:p>
    <w:p w14:paraId="6475A352" w14:textId="05303878" w:rsidR="00237CAB" w:rsidRDefault="00EB0A34" w:rsidP="00237CAB">
      <w:pPr>
        <w:pStyle w:val="ListParagraph"/>
        <w:numPr>
          <w:ilvl w:val="0"/>
          <w:numId w:val="23"/>
        </w:numPr>
        <w:spacing w:after="120"/>
        <w:jc w:val="both"/>
        <w:rPr>
          <w:lang w:val="en-US"/>
        </w:rPr>
      </w:pPr>
      <w:r>
        <w:rPr>
          <w:lang w:val="en-US"/>
        </w:rPr>
        <w:t>O</w:t>
      </w:r>
      <w:r w:rsidR="00237CAB">
        <w:rPr>
          <w:lang w:val="en-US"/>
        </w:rPr>
        <w:t xml:space="preserve">ption 3: Void all legacy “F” clauses and re-order them </w:t>
      </w:r>
      <w:r>
        <w:rPr>
          <w:lang w:val="en-US"/>
        </w:rPr>
        <w:t xml:space="preserve">according to the suffix </w:t>
      </w:r>
      <w:r w:rsidR="00237CAB">
        <w:rPr>
          <w:lang w:val="en-US"/>
        </w:rPr>
        <w:t>“A”</w:t>
      </w:r>
      <w:r>
        <w:rPr>
          <w:lang w:val="en-US"/>
        </w:rPr>
        <w:t xml:space="preserve"> clause</w:t>
      </w:r>
      <w:r w:rsidR="00237CAB">
        <w:rPr>
          <w:lang w:val="en-US"/>
        </w:rPr>
        <w:t xml:space="preserve"> structure,</w:t>
      </w:r>
    </w:p>
    <w:p w14:paraId="1588EAE6" w14:textId="45E4867D" w:rsidR="000B444D" w:rsidRPr="00922562" w:rsidRDefault="00EB0A34" w:rsidP="007309A1">
      <w:pPr>
        <w:pStyle w:val="ListParagraph"/>
        <w:numPr>
          <w:ilvl w:val="0"/>
          <w:numId w:val="23"/>
        </w:numPr>
        <w:spacing w:after="120"/>
        <w:jc w:val="both"/>
        <w:rPr>
          <w:lang w:val="en-US"/>
        </w:rPr>
      </w:pPr>
      <w:r>
        <w:rPr>
          <w:lang w:val="en-US"/>
        </w:rPr>
        <w:t>O</w:t>
      </w:r>
      <w:r w:rsidR="00237CAB" w:rsidRPr="00922562">
        <w:rPr>
          <w:lang w:val="en-US"/>
        </w:rPr>
        <w:t xml:space="preserve">ption 4: Keep </w:t>
      </w:r>
      <w:r>
        <w:rPr>
          <w:lang w:val="en-US"/>
        </w:rPr>
        <w:t xml:space="preserve">the </w:t>
      </w:r>
      <w:r w:rsidR="00237CAB" w:rsidRPr="00922562">
        <w:rPr>
          <w:lang w:val="en-US"/>
        </w:rPr>
        <w:t xml:space="preserve">legacy “F” clause structure intact, and continue capturing CA requirements for NR-U in the order </w:t>
      </w:r>
      <w:r>
        <w:rPr>
          <w:lang w:val="en-US"/>
        </w:rPr>
        <w:t>(</w:t>
      </w:r>
      <w:r w:rsidR="00237CAB" w:rsidRPr="00922562">
        <w:rPr>
          <w:lang w:val="en-US"/>
        </w:rPr>
        <w:t xml:space="preserve">1) inter-band CA, </w:t>
      </w:r>
      <w:r>
        <w:rPr>
          <w:lang w:val="en-US"/>
        </w:rPr>
        <w:t>(</w:t>
      </w:r>
      <w:r w:rsidR="00237CAB" w:rsidRPr="00922562">
        <w:rPr>
          <w:lang w:val="en-US"/>
        </w:rPr>
        <w:t xml:space="preserve">2) intra-band contiguous CA, </w:t>
      </w:r>
      <w:r>
        <w:rPr>
          <w:lang w:val="en-US"/>
        </w:rPr>
        <w:t>(</w:t>
      </w:r>
      <w:r w:rsidR="00237CAB" w:rsidRPr="00922562">
        <w:rPr>
          <w:lang w:val="en-US"/>
        </w:rPr>
        <w:t>3) intra-band non-contiguous CA</w:t>
      </w:r>
      <w:r>
        <w:rPr>
          <w:lang w:val="en-US"/>
        </w:rPr>
        <w:t xml:space="preserve"> (cf. </w:t>
      </w:r>
      <w:r>
        <w:rPr>
          <w:lang w:val="en-US"/>
        </w:rPr>
        <w:fldChar w:fldCharType="begin"/>
      </w:r>
      <w:r>
        <w:rPr>
          <w:lang w:val="en-US"/>
        </w:rPr>
        <w:instrText xml:space="preserve"> REF _Ref118373181 \h </w:instrText>
      </w:r>
      <w:r>
        <w:rPr>
          <w:lang w:val="en-US"/>
        </w:rPr>
      </w:r>
      <w:r>
        <w:rPr>
          <w:lang w:val="en-US"/>
        </w:rPr>
        <w:fldChar w:fldCharType="separate"/>
      </w:r>
      <w:r>
        <w:t xml:space="preserve">Table </w:t>
      </w:r>
      <w:r>
        <w:rPr>
          <w:noProof/>
        </w:rPr>
        <w:t>1</w:t>
      </w:r>
      <w:r>
        <w:rPr>
          <w:lang w:val="en-US"/>
        </w:rPr>
        <w:fldChar w:fldCharType="end"/>
      </w:r>
      <w:r>
        <w:rPr>
          <w:lang w:val="en-US"/>
        </w:rPr>
        <w:t>).</w:t>
      </w:r>
    </w:p>
    <w:p w14:paraId="7BC80AB1" w14:textId="0E6A7C87" w:rsidR="00B07856" w:rsidRDefault="000B444D" w:rsidP="000B444D">
      <w:pPr>
        <w:pStyle w:val="Caption"/>
        <w:jc w:val="center"/>
        <w:rPr>
          <w:lang w:val="en-US"/>
        </w:rPr>
      </w:pPr>
      <w:bookmarkStart w:id="12" w:name="_Ref118373181"/>
      <w:r>
        <w:t xml:space="preserve">Table </w:t>
      </w:r>
      <w:r>
        <w:fldChar w:fldCharType="begin"/>
      </w:r>
      <w:r>
        <w:instrText xml:space="preserve"> SEQ Table \* ARABIC </w:instrText>
      </w:r>
      <w:r>
        <w:fldChar w:fldCharType="separate"/>
      </w:r>
      <w:r>
        <w:rPr>
          <w:noProof/>
        </w:rPr>
        <w:t>1</w:t>
      </w:r>
      <w:r>
        <w:fldChar w:fldCharType="end"/>
      </w:r>
      <w:bookmarkEnd w:id="12"/>
      <w:r>
        <w:t xml:space="preserve">: </w:t>
      </w:r>
      <w:r w:rsidRPr="000B444D">
        <w:rPr>
          <w:b w:val="0"/>
          <w:bCs/>
        </w:rPr>
        <w:t xml:space="preserve">Comparison of </w:t>
      </w:r>
      <w:r w:rsidR="00EB0A34">
        <w:rPr>
          <w:b w:val="0"/>
          <w:bCs/>
        </w:rPr>
        <w:t xml:space="preserve">suffix </w:t>
      </w:r>
      <w:r w:rsidRPr="000B444D">
        <w:rPr>
          <w:b w:val="0"/>
          <w:bCs/>
        </w:rPr>
        <w:t xml:space="preserve">"A" vs </w:t>
      </w:r>
      <w:r w:rsidR="00EB0A34">
        <w:rPr>
          <w:b w:val="0"/>
          <w:bCs/>
        </w:rPr>
        <w:t xml:space="preserve">suffix </w:t>
      </w:r>
      <w:r w:rsidRPr="000B444D">
        <w:rPr>
          <w:b w:val="0"/>
          <w:bCs/>
        </w:rPr>
        <w:t>"F" TS Structure for CA requirements</w:t>
      </w:r>
    </w:p>
    <w:tbl>
      <w:tblPr>
        <w:tblStyle w:val="TableGrid"/>
        <w:tblW w:w="0" w:type="auto"/>
        <w:jc w:val="center"/>
        <w:tblLook w:val="04A0" w:firstRow="1" w:lastRow="0" w:firstColumn="1" w:lastColumn="0" w:noHBand="0" w:noVBand="1"/>
      </w:tblPr>
      <w:tblGrid>
        <w:gridCol w:w="1850"/>
        <w:gridCol w:w="2751"/>
        <w:gridCol w:w="4466"/>
      </w:tblGrid>
      <w:tr w:rsidR="00B07856" w14:paraId="33E4D7DB" w14:textId="77777777" w:rsidTr="00936292">
        <w:trPr>
          <w:jc w:val="center"/>
        </w:trPr>
        <w:tc>
          <w:tcPr>
            <w:tcW w:w="1850" w:type="dxa"/>
          </w:tcPr>
          <w:p w14:paraId="67410074" w14:textId="6388C7DE" w:rsidR="00B07856" w:rsidRDefault="005B5476" w:rsidP="005B5476">
            <w:pPr>
              <w:spacing w:after="0"/>
              <w:jc w:val="right"/>
              <w:rPr>
                <w:lang w:val="en-US"/>
              </w:rPr>
            </w:pPr>
            <w:r w:rsidRPr="00B07856">
              <w:rPr>
                <w:lang w:val="en-US"/>
              </w:rPr>
              <w:t>4</w:t>
            </w:r>
            <w:r w:rsidRPr="00B07856">
              <w:rPr>
                <w:vertAlign w:val="superscript"/>
                <w:lang w:val="en-US"/>
              </w:rPr>
              <w:t>th</w:t>
            </w:r>
            <w:r>
              <w:rPr>
                <w:lang w:val="en-US"/>
              </w:rPr>
              <w:t xml:space="preserve"> level sub-clause</w:t>
            </w:r>
          </w:p>
        </w:tc>
        <w:tc>
          <w:tcPr>
            <w:tcW w:w="2751" w:type="dxa"/>
          </w:tcPr>
          <w:p w14:paraId="43BB4AE4" w14:textId="3C19A4AE" w:rsidR="00B07856" w:rsidRPr="005B5476" w:rsidRDefault="00B07856" w:rsidP="005B5476">
            <w:pPr>
              <w:spacing w:after="0"/>
              <w:jc w:val="center"/>
              <w:rPr>
                <w:b/>
                <w:bCs/>
                <w:lang w:val="en-US"/>
              </w:rPr>
            </w:pPr>
            <w:r w:rsidRPr="005B5476">
              <w:rPr>
                <w:b/>
                <w:bCs/>
                <w:lang w:val="en-US"/>
              </w:rPr>
              <w:t>Suffix “A” clauses</w:t>
            </w:r>
          </w:p>
        </w:tc>
        <w:tc>
          <w:tcPr>
            <w:tcW w:w="4466" w:type="dxa"/>
          </w:tcPr>
          <w:p w14:paraId="0334E420" w14:textId="3C0BD883" w:rsidR="00B07856" w:rsidRPr="005B5476" w:rsidRDefault="00B07856" w:rsidP="005B5476">
            <w:pPr>
              <w:spacing w:after="0"/>
              <w:jc w:val="center"/>
              <w:rPr>
                <w:b/>
                <w:bCs/>
                <w:lang w:val="en-US"/>
              </w:rPr>
            </w:pPr>
            <w:r w:rsidRPr="005B5476">
              <w:rPr>
                <w:b/>
                <w:bCs/>
                <w:lang w:val="en-US"/>
              </w:rPr>
              <w:t>Suffix “F” clauses</w:t>
            </w:r>
          </w:p>
        </w:tc>
      </w:tr>
      <w:tr w:rsidR="00B07856" w14:paraId="23C32D55" w14:textId="77777777" w:rsidTr="00936292">
        <w:trPr>
          <w:jc w:val="center"/>
        </w:trPr>
        <w:tc>
          <w:tcPr>
            <w:tcW w:w="1850" w:type="dxa"/>
            <w:vAlign w:val="center"/>
          </w:tcPr>
          <w:p w14:paraId="6D39C50C" w14:textId="11688537" w:rsidR="00B07856" w:rsidRDefault="00B07856" w:rsidP="005B5476">
            <w:pPr>
              <w:spacing w:after="0"/>
              <w:jc w:val="right"/>
              <w:rPr>
                <w:lang w:val="en-US"/>
              </w:rPr>
            </w:pPr>
            <w:r>
              <w:rPr>
                <w:lang w:val="en-US"/>
              </w:rPr>
              <w:t>1st clause</w:t>
            </w:r>
          </w:p>
        </w:tc>
        <w:tc>
          <w:tcPr>
            <w:tcW w:w="2751" w:type="dxa"/>
            <w:shd w:val="clear" w:color="auto" w:fill="CCFFCC"/>
          </w:tcPr>
          <w:p w14:paraId="368B953C" w14:textId="12B27625" w:rsidR="00B07856" w:rsidRDefault="005D611B" w:rsidP="005B5476">
            <w:pPr>
              <w:spacing w:after="0"/>
              <w:rPr>
                <w:lang w:val="en-US"/>
              </w:rPr>
            </w:pPr>
            <w:r>
              <w:rPr>
                <w:lang w:val="en-US"/>
              </w:rPr>
              <w:t>I</w:t>
            </w:r>
            <w:r w:rsidR="00B07856">
              <w:rPr>
                <w:lang w:val="en-US"/>
              </w:rPr>
              <w:t>ntra-band contiguous CA</w:t>
            </w:r>
          </w:p>
          <w:p w14:paraId="5C494B0E" w14:textId="2325CA51" w:rsidR="005B5476" w:rsidRPr="005B5476" w:rsidRDefault="005B5476" w:rsidP="005B5476">
            <w:pPr>
              <w:spacing w:after="0"/>
              <w:rPr>
                <w:i/>
                <w:iCs/>
                <w:lang w:val="en-US"/>
              </w:rPr>
            </w:pPr>
            <w:r w:rsidRPr="005B5476">
              <w:rPr>
                <w:i/>
                <w:iCs/>
                <w:lang w:val="en-US"/>
              </w:rPr>
              <w:t>example: 6.2A.</w:t>
            </w:r>
            <w:r w:rsidR="0057020C" w:rsidRPr="0057020C">
              <w:rPr>
                <w:b/>
                <w:bCs/>
                <w:i/>
                <w:iCs/>
                <w:lang w:val="en-US"/>
              </w:rPr>
              <w:t>1</w:t>
            </w:r>
            <w:r w:rsidRPr="0057020C">
              <w:rPr>
                <w:b/>
                <w:bCs/>
                <w:i/>
                <w:iCs/>
                <w:lang w:val="en-US"/>
              </w:rPr>
              <w:t>.1</w:t>
            </w:r>
          </w:p>
        </w:tc>
        <w:tc>
          <w:tcPr>
            <w:tcW w:w="4466" w:type="dxa"/>
            <w:shd w:val="clear" w:color="auto" w:fill="DEEAF6" w:themeFill="accent5" w:themeFillTint="33"/>
          </w:tcPr>
          <w:p w14:paraId="16D5DA75" w14:textId="1D01F118" w:rsidR="00B07856" w:rsidRDefault="005D611B" w:rsidP="005B5476">
            <w:pPr>
              <w:spacing w:after="0"/>
              <w:rPr>
                <w:lang w:val="en-US"/>
              </w:rPr>
            </w:pPr>
            <w:r>
              <w:rPr>
                <w:lang w:val="en-US"/>
              </w:rPr>
              <w:t>I</w:t>
            </w:r>
            <w:r w:rsidR="00B07856">
              <w:rPr>
                <w:lang w:val="en-US"/>
              </w:rPr>
              <w:t>nter-band CA</w:t>
            </w:r>
          </w:p>
          <w:p w14:paraId="02D12EEF" w14:textId="5FA05DF9" w:rsidR="005B5476" w:rsidRPr="005B5476" w:rsidRDefault="005B5476" w:rsidP="005B5476">
            <w:pPr>
              <w:spacing w:after="0"/>
              <w:rPr>
                <w:i/>
                <w:iCs/>
                <w:lang w:val="en-US"/>
              </w:rPr>
            </w:pPr>
            <w:r w:rsidRPr="005B5476">
              <w:rPr>
                <w:i/>
                <w:iCs/>
                <w:lang w:val="en-US"/>
              </w:rPr>
              <w:t>example: 6.2F.</w:t>
            </w:r>
            <w:r w:rsidR="0057020C" w:rsidRPr="0057020C">
              <w:rPr>
                <w:b/>
                <w:bCs/>
                <w:i/>
                <w:iCs/>
                <w:lang w:val="en-US"/>
              </w:rPr>
              <w:t>1</w:t>
            </w:r>
            <w:r w:rsidRPr="00D71560">
              <w:rPr>
                <w:b/>
                <w:bCs/>
                <w:i/>
                <w:iCs/>
                <w:lang w:val="en-US"/>
              </w:rPr>
              <w:t>A.1</w:t>
            </w:r>
          </w:p>
        </w:tc>
      </w:tr>
      <w:tr w:rsidR="00B07856" w14:paraId="47738A13" w14:textId="77777777" w:rsidTr="00936292">
        <w:trPr>
          <w:jc w:val="center"/>
        </w:trPr>
        <w:tc>
          <w:tcPr>
            <w:tcW w:w="1850" w:type="dxa"/>
            <w:vAlign w:val="center"/>
          </w:tcPr>
          <w:p w14:paraId="11AEEC20" w14:textId="71CB423B" w:rsidR="00B07856" w:rsidRDefault="00B07856" w:rsidP="005B5476">
            <w:pPr>
              <w:spacing w:after="0"/>
              <w:jc w:val="right"/>
              <w:rPr>
                <w:lang w:val="en-US"/>
              </w:rPr>
            </w:pPr>
            <w:r>
              <w:rPr>
                <w:lang w:val="en-US"/>
              </w:rPr>
              <w:t>2nd clause</w:t>
            </w:r>
          </w:p>
        </w:tc>
        <w:tc>
          <w:tcPr>
            <w:tcW w:w="2751" w:type="dxa"/>
            <w:shd w:val="clear" w:color="auto" w:fill="FFD966" w:themeFill="accent4" w:themeFillTint="99"/>
          </w:tcPr>
          <w:p w14:paraId="6A97A2C4" w14:textId="20DF226C" w:rsidR="00B07856" w:rsidRDefault="005D611B" w:rsidP="005B5476">
            <w:pPr>
              <w:spacing w:after="0"/>
              <w:rPr>
                <w:lang w:val="en-US"/>
              </w:rPr>
            </w:pPr>
            <w:r>
              <w:rPr>
                <w:lang w:val="en-US"/>
              </w:rPr>
              <w:t>I</w:t>
            </w:r>
            <w:r w:rsidR="00B07856">
              <w:rPr>
                <w:lang w:val="en-US"/>
              </w:rPr>
              <w:t>ntra-band non-contiguous CA</w:t>
            </w:r>
          </w:p>
          <w:p w14:paraId="7EA53DB8" w14:textId="5BD19908" w:rsidR="005B5476" w:rsidRPr="005B5476" w:rsidRDefault="005B5476" w:rsidP="005B5476">
            <w:pPr>
              <w:spacing w:after="0"/>
              <w:rPr>
                <w:i/>
                <w:iCs/>
                <w:lang w:val="en-US"/>
              </w:rPr>
            </w:pPr>
            <w:r w:rsidRPr="005B5476">
              <w:rPr>
                <w:i/>
                <w:iCs/>
                <w:lang w:val="en-US"/>
              </w:rPr>
              <w:t>example: 6.2A.</w:t>
            </w:r>
            <w:r w:rsidR="0057020C" w:rsidRPr="0057020C">
              <w:rPr>
                <w:b/>
                <w:bCs/>
                <w:i/>
                <w:iCs/>
                <w:lang w:val="en-US"/>
              </w:rPr>
              <w:t>1</w:t>
            </w:r>
            <w:r w:rsidRPr="0057020C">
              <w:rPr>
                <w:b/>
                <w:bCs/>
                <w:i/>
                <w:iCs/>
                <w:lang w:val="en-US"/>
              </w:rPr>
              <w:t>.2</w:t>
            </w:r>
          </w:p>
        </w:tc>
        <w:tc>
          <w:tcPr>
            <w:tcW w:w="4466" w:type="dxa"/>
            <w:shd w:val="clear" w:color="auto" w:fill="CCFFCC"/>
          </w:tcPr>
          <w:p w14:paraId="419E4119" w14:textId="3F92FFE2" w:rsidR="00B07856" w:rsidRDefault="005D611B" w:rsidP="005B5476">
            <w:pPr>
              <w:spacing w:after="0"/>
              <w:rPr>
                <w:lang w:val="en-US"/>
              </w:rPr>
            </w:pPr>
            <w:r>
              <w:rPr>
                <w:lang w:val="en-US"/>
              </w:rPr>
              <w:t>I</w:t>
            </w:r>
            <w:r w:rsidR="005B5476">
              <w:rPr>
                <w:lang w:val="en-US"/>
              </w:rPr>
              <w:t>ntra-band contiguous CA</w:t>
            </w:r>
          </w:p>
          <w:p w14:paraId="243DC198" w14:textId="4DDE31C6" w:rsidR="005B5476" w:rsidRPr="0057020C" w:rsidRDefault="005B5476" w:rsidP="005B5476">
            <w:pPr>
              <w:spacing w:after="0"/>
              <w:rPr>
                <w:i/>
                <w:iCs/>
                <w:lang w:val="en-US"/>
              </w:rPr>
            </w:pPr>
            <w:r w:rsidRPr="005B5476">
              <w:rPr>
                <w:i/>
                <w:iCs/>
                <w:lang w:val="en-US"/>
              </w:rPr>
              <w:t>example: 6.2F.</w:t>
            </w:r>
            <w:r w:rsidR="0057020C" w:rsidRPr="0057020C">
              <w:rPr>
                <w:b/>
                <w:bCs/>
                <w:i/>
                <w:iCs/>
                <w:lang w:val="en-US"/>
              </w:rPr>
              <w:t>1</w:t>
            </w:r>
            <w:r w:rsidRPr="00D71560">
              <w:rPr>
                <w:b/>
                <w:bCs/>
                <w:i/>
                <w:iCs/>
                <w:lang w:val="en-US"/>
              </w:rPr>
              <w:t>A.2</w:t>
            </w:r>
            <w:r w:rsidR="0057020C">
              <w:rPr>
                <w:b/>
                <w:bCs/>
                <w:i/>
                <w:iCs/>
                <w:lang w:val="en-US"/>
              </w:rPr>
              <w:t xml:space="preserve"> </w:t>
            </w:r>
            <w:r w:rsidR="0057020C">
              <w:rPr>
                <w:i/>
                <w:iCs/>
                <w:lang w:val="en-US"/>
              </w:rPr>
              <w:t>Note that this requirement is missing and is introduced in CR[1].</w:t>
            </w:r>
          </w:p>
        </w:tc>
      </w:tr>
      <w:tr w:rsidR="00B07856" w14:paraId="2315FB13" w14:textId="77777777" w:rsidTr="00936292">
        <w:trPr>
          <w:jc w:val="center"/>
        </w:trPr>
        <w:tc>
          <w:tcPr>
            <w:tcW w:w="1850" w:type="dxa"/>
            <w:vAlign w:val="center"/>
          </w:tcPr>
          <w:p w14:paraId="2BA6F518" w14:textId="1DB8B491" w:rsidR="00B07856" w:rsidRDefault="00B07856" w:rsidP="005B5476">
            <w:pPr>
              <w:spacing w:after="0"/>
              <w:jc w:val="right"/>
              <w:rPr>
                <w:lang w:val="en-US"/>
              </w:rPr>
            </w:pPr>
            <w:r>
              <w:rPr>
                <w:lang w:val="en-US"/>
              </w:rPr>
              <w:t>3rd clause</w:t>
            </w:r>
          </w:p>
        </w:tc>
        <w:tc>
          <w:tcPr>
            <w:tcW w:w="2751" w:type="dxa"/>
            <w:shd w:val="clear" w:color="auto" w:fill="DEEAF6" w:themeFill="accent5" w:themeFillTint="33"/>
          </w:tcPr>
          <w:p w14:paraId="6911CCC3" w14:textId="2A7A8164" w:rsidR="00B07856" w:rsidRDefault="005D611B" w:rsidP="005B5476">
            <w:pPr>
              <w:spacing w:after="0"/>
              <w:rPr>
                <w:lang w:val="en-US"/>
              </w:rPr>
            </w:pPr>
            <w:r>
              <w:rPr>
                <w:lang w:val="en-US"/>
              </w:rPr>
              <w:t>I</w:t>
            </w:r>
            <w:r w:rsidR="00B07856">
              <w:rPr>
                <w:lang w:val="en-US"/>
              </w:rPr>
              <w:t>nter-band CA</w:t>
            </w:r>
          </w:p>
          <w:p w14:paraId="3F1575A8" w14:textId="036958DA" w:rsidR="005B5476" w:rsidRPr="005B5476" w:rsidRDefault="005B5476" w:rsidP="005B5476">
            <w:pPr>
              <w:spacing w:after="0"/>
              <w:rPr>
                <w:i/>
                <w:iCs/>
                <w:lang w:val="en-US"/>
              </w:rPr>
            </w:pPr>
            <w:r w:rsidRPr="005B5476">
              <w:rPr>
                <w:i/>
                <w:iCs/>
                <w:lang w:val="en-US"/>
              </w:rPr>
              <w:t>example: 6.2A.</w:t>
            </w:r>
            <w:r w:rsidR="0057020C" w:rsidRPr="0057020C">
              <w:rPr>
                <w:b/>
                <w:bCs/>
                <w:i/>
                <w:iCs/>
                <w:lang w:val="en-US"/>
              </w:rPr>
              <w:t>1</w:t>
            </w:r>
            <w:r w:rsidRPr="0057020C">
              <w:rPr>
                <w:b/>
                <w:bCs/>
                <w:i/>
                <w:iCs/>
                <w:lang w:val="en-US"/>
              </w:rPr>
              <w:t>.3</w:t>
            </w:r>
          </w:p>
        </w:tc>
        <w:tc>
          <w:tcPr>
            <w:tcW w:w="4466" w:type="dxa"/>
            <w:shd w:val="clear" w:color="auto" w:fill="FFD966" w:themeFill="accent4" w:themeFillTint="99"/>
          </w:tcPr>
          <w:p w14:paraId="791E80DB" w14:textId="19548001" w:rsidR="00B07856" w:rsidRDefault="005B5476" w:rsidP="005B5476">
            <w:pPr>
              <w:spacing w:after="0"/>
              <w:rPr>
                <w:lang w:val="en-US"/>
              </w:rPr>
            </w:pPr>
            <w:r>
              <w:rPr>
                <w:lang w:val="en-US"/>
              </w:rPr>
              <w:t>&lt;</w:t>
            </w:r>
            <w:r w:rsidR="005D611B">
              <w:rPr>
                <w:lang w:val="en-US"/>
              </w:rPr>
              <w:t>I</w:t>
            </w:r>
            <w:r>
              <w:rPr>
                <w:lang w:val="en-US"/>
              </w:rPr>
              <w:t>ntra-band non-contiguous CA&gt;</w:t>
            </w:r>
          </w:p>
          <w:p w14:paraId="36E1FBAD" w14:textId="0801825A" w:rsidR="005D611B" w:rsidRDefault="00922562" w:rsidP="005B5476">
            <w:pPr>
              <w:spacing w:after="0"/>
              <w:rPr>
                <w:lang w:val="en-US"/>
              </w:rPr>
            </w:pPr>
            <w:r>
              <w:rPr>
                <w:lang w:val="en-US"/>
              </w:rPr>
              <w:t>not yet requested</w:t>
            </w:r>
            <w:r w:rsidR="00D71560">
              <w:rPr>
                <w:lang w:val="en-US"/>
              </w:rPr>
              <w:t xml:space="preserve">, </w:t>
            </w:r>
          </w:p>
          <w:p w14:paraId="354F8300" w14:textId="498640BC" w:rsidR="00922562" w:rsidRDefault="005D611B" w:rsidP="005B5476">
            <w:pPr>
              <w:spacing w:after="0"/>
              <w:rPr>
                <w:lang w:val="en-US"/>
              </w:rPr>
            </w:pPr>
            <w:r>
              <w:rPr>
                <w:lang w:val="en-US"/>
              </w:rPr>
              <w:t>When this will be requested, the requirements can then be added in level 3 without having to restructure the whole clause.</w:t>
            </w:r>
          </w:p>
        </w:tc>
      </w:tr>
    </w:tbl>
    <w:p w14:paraId="28A43323" w14:textId="3E4A881A" w:rsidR="00B07856" w:rsidRDefault="00B07856" w:rsidP="00511A94">
      <w:pPr>
        <w:spacing w:after="120"/>
        <w:jc w:val="both"/>
        <w:rPr>
          <w:lang w:val="en-US"/>
        </w:rPr>
      </w:pPr>
    </w:p>
    <w:p w14:paraId="08422B7B" w14:textId="27C4FF4F" w:rsidR="00237CAB" w:rsidRDefault="00237CAB" w:rsidP="00237CAB">
      <w:pPr>
        <w:spacing w:after="120"/>
        <w:rPr>
          <w:b/>
          <w:bCs/>
        </w:rPr>
      </w:pPr>
      <w:r w:rsidRPr="00FE55C3">
        <w:rPr>
          <w:b/>
          <w:bCs/>
        </w:rPr>
        <w:t xml:space="preserve">Observation </w:t>
      </w:r>
      <w:r>
        <w:rPr>
          <w:b/>
          <w:bCs/>
        </w:rPr>
        <w:t>4</w:t>
      </w:r>
      <w:r w:rsidRPr="00FE55C3">
        <w:rPr>
          <w:b/>
          <w:bCs/>
        </w:rPr>
        <w:t>:</w:t>
      </w:r>
      <w:r>
        <w:rPr>
          <w:b/>
          <w:bCs/>
        </w:rPr>
        <w:t xml:space="preserve"> There </w:t>
      </w:r>
      <w:r w:rsidR="00DE5E12">
        <w:rPr>
          <w:b/>
          <w:bCs/>
        </w:rPr>
        <w:t>are</w:t>
      </w:r>
      <w:r>
        <w:rPr>
          <w:b/>
          <w:bCs/>
        </w:rPr>
        <w:t xml:space="preserve"> further inconsistenc</w:t>
      </w:r>
      <w:r w:rsidR="00DE5E12">
        <w:rPr>
          <w:b/>
          <w:bCs/>
        </w:rPr>
        <w:t>ies</w:t>
      </w:r>
      <w:r>
        <w:rPr>
          <w:b/>
          <w:bCs/>
        </w:rPr>
        <w:t xml:space="preserve"> between the TS structure of </w:t>
      </w:r>
      <w:r w:rsidR="00DE5E12">
        <w:rPr>
          <w:b/>
          <w:bCs/>
        </w:rPr>
        <w:t xml:space="preserve">suffix </w:t>
      </w:r>
      <w:r>
        <w:rPr>
          <w:b/>
          <w:bCs/>
        </w:rPr>
        <w:t xml:space="preserve">“A” clauses vs </w:t>
      </w:r>
      <w:r w:rsidR="00DE5E12">
        <w:rPr>
          <w:b/>
          <w:bCs/>
        </w:rPr>
        <w:t xml:space="preserve">suffix </w:t>
      </w:r>
      <w:r>
        <w:rPr>
          <w:b/>
          <w:bCs/>
        </w:rPr>
        <w:t>“F” clauses for CA requirements:</w:t>
      </w:r>
    </w:p>
    <w:p w14:paraId="2F59E3D9" w14:textId="77777777" w:rsidR="00237CAB" w:rsidRDefault="00237CAB" w:rsidP="00237CAB">
      <w:pPr>
        <w:pStyle w:val="ListParagraph"/>
        <w:numPr>
          <w:ilvl w:val="0"/>
          <w:numId w:val="37"/>
        </w:numPr>
        <w:spacing w:after="120"/>
        <w:rPr>
          <w:b/>
          <w:bCs/>
        </w:rPr>
      </w:pPr>
      <w:r w:rsidRPr="00237CAB">
        <w:rPr>
          <w:b/>
          <w:bCs/>
        </w:rPr>
        <w:t>Suffix “A” clauses capture 1</w:t>
      </w:r>
      <w:r w:rsidRPr="00237CAB">
        <w:rPr>
          <w:b/>
          <w:bCs/>
          <w:vertAlign w:val="superscript"/>
        </w:rPr>
        <w:t>st</w:t>
      </w:r>
      <w:r w:rsidRPr="00237CAB">
        <w:rPr>
          <w:b/>
          <w:bCs/>
        </w:rPr>
        <w:t xml:space="preserve"> intra-band contiguous CA, 2</w:t>
      </w:r>
      <w:r w:rsidRPr="00237CAB">
        <w:rPr>
          <w:b/>
          <w:bCs/>
          <w:vertAlign w:val="superscript"/>
        </w:rPr>
        <w:t>nd</w:t>
      </w:r>
      <w:r w:rsidRPr="00237CAB">
        <w:rPr>
          <w:b/>
          <w:bCs/>
        </w:rPr>
        <w:t xml:space="preserve"> intra-</w:t>
      </w:r>
      <w:r>
        <w:rPr>
          <w:b/>
          <w:bCs/>
        </w:rPr>
        <w:t>band non-contiguous CA, 3</w:t>
      </w:r>
      <w:r w:rsidRPr="00237CAB">
        <w:rPr>
          <w:b/>
          <w:bCs/>
          <w:vertAlign w:val="superscript"/>
        </w:rPr>
        <w:t>rd</w:t>
      </w:r>
      <w:r>
        <w:rPr>
          <w:b/>
          <w:bCs/>
        </w:rPr>
        <w:t xml:space="preserve"> inter-band CA,</w:t>
      </w:r>
    </w:p>
    <w:p w14:paraId="72C203F9" w14:textId="4B83490C" w:rsidR="00237CAB" w:rsidRDefault="00237CAB" w:rsidP="00237CAB">
      <w:pPr>
        <w:pStyle w:val="ListParagraph"/>
        <w:numPr>
          <w:ilvl w:val="0"/>
          <w:numId w:val="37"/>
        </w:numPr>
        <w:spacing w:after="120"/>
        <w:rPr>
          <w:b/>
          <w:bCs/>
        </w:rPr>
      </w:pPr>
      <w:r>
        <w:rPr>
          <w:b/>
          <w:bCs/>
        </w:rPr>
        <w:t>Suffix “F” clauses capture 1</w:t>
      </w:r>
      <w:r w:rsidRPr="00237CAB">
        <w:rPr>
          <w:b/>
          <w:bCs/>
          <w:vertAlign w:val="superscript"/>
        </w:rPr>
        <w:t>st</w:t>
      </w:r>
      <w:r>
        <w:rPr>
          <w:b/>
          <w:bCs/>
        </w:rPr>
        <w:t xml:space="preserve"> inter-band CA, 2</w:t>
      </w:r>
      <w:r w:rsidRPr="00237CAB">
        <w:rPr>
          <w:b/>
          <w:bCs/>
          <w:vertAlign w:val="superscript"/>
        </w:rPr>
        <w:t>nd</w:t>
      </w:r>
      <w:r>
        <w:rPr>
          <w:b/>
          <w:bCs/>
        </w:rPr>
        <w:t xml:space="preserve"> intra-band contiguous</w:t>
      </w:r>
      <w:r w:rsidR="00DE5E12">
        <w:rPr>
          <w:b/>
          <w:bCs/>
        </w:rPr>
        <w:t>.</w:t>
      </w:r>
    </w:p>
    <w:p w14:paraId="4C2A0F2D" w14:textId="77777777" w:rsidR="00237CAB" w:rsidRDefault="00237CAB" w:rsidP="00AA3D91">
      <w:pPr>
        <w:spacing w:after="120"/>
        <w:ind w:left="76" w:firstLine="284"/>
        <w:rPr>
          <w:b/>
          <w:bCs/>
        </w:rPr>
      </w:pPr>
      <w:r>
        <w:rPr>
          <w:b/>
          <w:bCs/>
        </w:rPr>
        <w:t>Two options are proposed to resolve this:</w:t>
      </w:r>
    </w:p>
    <w:p w14:paraId="12C4F30F" w14:textId="4C121D88" w:rsidR="00237CAB" w:rsidRPr="00FE55C3" w:rsidRDefault="00DE5E12" w:rsidP="00237CAB">
      <w:pPr>
        <w:pStyle w:val="ListParagraph"/>
        <w:numPr>
          <w:ilvl w:val="0"/>
          <w:numId w:val="35"/>
        </w:numPr>
        <w:spacing w:after="120"/>
        <w:rPr>
          <w:b/>
          <w:bCs/>
        </w:rPr>
      </w:pPr>
      <w:r>
        <w:rPr>
          <w:b/>
          <w:bCs/>
        </w:rPr>
        <w:t>O</w:t>
      </w:r>
      <w:r w:rsidR="00237CAB" w:rsidRPr="00FE55C3">
        <w:rPr>
          <w:b/>
          <w:bCs/>
        </w:rPr>
        <w:t xml:space="preserve">ption </w:t>
      </w:r>
      <w:r w:rsidR="00282AC3">
        <w:rPr>
          <w:b/>
          <w:bCs/>
        </w:rPr>
        <w:t>1</w:t>
      </w:r>
      <w:r w:rsidR="00237CAB" w:rsidRPr="00FE55C3">
        <w:rPr>
          <w:b/>
          <w:bCs/>
        </w:rPr>
        <w:t>: void all legacy “F” clauses that are not NR-U specific, and modify the corresponding “A” sub-clause</w:t>
      </w:r>
      <w:r w:rsidR="00237CAB">
        <w:rPr>
          <w:b/>
          <w:bCs/>
        </w:rPr>
        <w:t>s</w:t>
      </w:r>
      <w:r w:rsidR="00237CAB" w:rsidRPr="00FE55C3">
        <w:rPr>
          <w:b/>
          <w:bCs/>
        </w:rPr>
        <w:t xml:space="preserve"> to ensure the NR-U requirements are captured,</w:t>
      </w:r>
    </w:p>
    <w:p w14:paraId="28AD3D13" w14:textId="237240B4" w:rsidR="00237CAB" w:rsidRPr="005D611B" w:rsidRDefault="00DE5E12" w:rsidP="00237CAB">
      <w:pPr>
        <w:pStyle w:val="ListParagraph"/>
        <w:numPr>
          <w:ilvl w:val="0"/>
          <w:numId w:val="23"/>
        </w:numPr>
        <w:spacing w:after="120"/>
      </w:pPr>
      <w:r>
        <w:rPr>
          <w:b/>
          <w:bCs/>
        </w:rPr>
        <w:t>O</w:t>
      </w:r>
      <w:r w:rsidR="00237CAB" w:rsidRPr="00FE55C3">
        <w:rPr>
          <w:b/>
          <w:bCs/>
        </w:rPr>
        <w:t xml:space="preserve">ption </w:t>
      </w:r>
      <w:r w:rsidR="00282AC3">
        <w:rPr>
          <w:b/>
          <w:bCs/>
        </w:rPr>
        <w:t>2</w:t>
      </w:r>
      <w:r w:rsidR="00237CAB" w:rsidRPr="00FE55C3">
        <w:rPr>
          <w:b/>
          <w:bCs/>
        </w:rPr>
        <w:t>: exceptionally, keep as many legacy non</w:t>
      </w:r>
      <w:r w:rsidR="00237CAB">
        <w:rPr>
          <w:b/>
          <w:bCs/>
        </w:rPr>
        <w:t>-</w:t>
      </w:r>
      <w:r w:rsidR="00237CAB" w:rsidRPr="00FE55C3">
        <w:rPr>
          <w:b/>
          <w:bCs/>
        </w:rPr>
        <w:t>NR-U specific “F” sub-clauses intact and, add new “F” sub-clauses to introduce the missing requirements</w:t>
      </w:r>
      <w:r w:rsidR="00282AC3">
        <w:rPr>
          <w:b/>
          <w:bCs/>
        </w:rPr>
        <w:t>. In case intra-band non-</w:t>
      </w:r>
      <w:r w:rsidR="00C10C47">
        <w:rPr>
          <w:b/>
          <w:bCs/>
        </w:rPr>
        <w:t>contiguous</w:t>
      </w:r>
      <w:r w:rsidR="00282AC3">
        <w:rPr>
          <w:b/>
          <w:bCs/>
        </w:rPr>
        <w:t xml:space="preserve"> CA for NR-U is introduced in future Releases, the third sub-level can be used to capture these requirements.</w:t>
      </w:r>
    </w:p>
    <w:p w14:paraId="252139EF" w14:textId="596BBB3C" w:rsidR="005D611B" w:rsidRDefault="005D611B" w:rsidP="00DE5E12">
      <w:pPr>
        <w:spacing w:after="120"/>
        <w:jc w:val="both"/>
      </w:pPr>
      <w:r>
        <w:t>Observation 4 - Option 2 makes the TS future proof: in case intra-band non-contiguous CA is introduced, the requirements can be captured in sub-level “3” without having to restructure the whole clause.</w:t>
      </w:r>
    </w:p>
    <w:p w14:paraId="2EF6543F" w14:textId="279E9B90" w:rsidR="00F27C80" w:rsidRDefault="00190409" w:rsidP="00511A94">
      <w:pPr>
        <w:spacing w:after="120"/>
        <w:jc w:val="both"/>
      </w:pPr>
      <w:r>
        <w:t>W</w:t>
      </w:r>
      <w:r w:rsidR="00DF2FF3">
        <w:t xml:space="preserve">e </w:t>
      </w:r>
      <w:r w:rsidR="003E6389">
        <w:t xml:space="preserve">propose </w:t>
      </w:r>
      <w:r w:rsidR="00DF2FF3">
        <w:t>the following guideline</w:t>
      </w:r>
      <w:r w:rsidR="003E6389">
        <w:t xml:space="preserve">s </w:t>
      </w:r>
      <w:r w:rsidR="003E723B">
        <w:t xml:space="preserve">based on </w:t>
      </w:r>
      <w:r w:rsidR="00282AC3">
        <w:t xml:space="preserve">observation 3 </w:t>
      </w:r>
      <w:r w:rsidR="003E723B">
        <w:t>option 2</w:t>
      </w:r>
      <w:r w:rsidR="00282AC3">
        <w:t xml:space="preserve"> and observation 4 option 2:</w:t>
      </w:r>
    </w:p>
    <w:p w14:paraId="4EF25384" w14:textId="0B05673B" w:rsidR="00CE17BD" w:rsidRDefault="00DF2FF3" w:rsidP="00B12E2E">
      <w:pPr>
        <w:spacing w:after="0"/>
        <w:rPr>
          <w:b/>
          <w:bCs/>
        </w:rPr>
      </w:pPr>
      <w:r>
        <w:rPr>
          <w:b/>
          <w:bCs/>
        </w:rPr>
        <w:t>Proposal 1</w:t>
      </w:r>
      <w:r w:rsidRPr="00EB7A0A">
        <w:rPr>
          <w:b/>
          <w:bCs/>
        </w:rPr>
        <w:t xml:space="preserve">: </w:t>
      </w:r>
      <w:r w:rsidR="00CE17BD">
        <w:rPr>
          <w:b/>
          <w:bCs/>
        </w:rPr>
        <w:t>For Release 17:</w:t>
      </w:r>
    </w:p>
    <w:p w14:paraId="14926EB2" w14:textId="61DBF928" w:rsidR="00DF2FF3" w:rsidRPr="00CE17BD" w:rsidRDefault="00DF2FF3" w:rsidP="00B12E2E">
      <w:pPr>
        <w:pStyle w:val="ListParagraph"/>
        <w:numPr>
          <w:ilvl w:val="0"/>
          <w:numId w:val="24"/>
        </w:numPr>
        <w:spacing w:after="0"/>
        <w:ind w:left="360"/>
        <w:rPr>
          <w:b/>
          <w:bCs/>
        </w:rPr>
      </w:pPr>
      <w:r w:rsidRPr="00CE17BD">
        <w:rPr>
          <w:b/>
          <w:bCs/>
        </w:rPr>
        <w:t>Requirements related to the following NR-U features should be considered as NR-U specific and hence should be captured in a 2</w:t>
      </w:r>
      <w:r w:rsidRPr="00CE17BD">
        <w:rPr>
          <w:b/>
          <w:bCs/>
          <w:vertAlign w:val="superscript"/>
        </w:rPr>
        <w:t>nd</w:t>
      </w:r>
      <w:r w:rsidRPr="00CE17BD">
        <w:rPr>
          <w:b/>
          <w:bCs/>
        </w:rPr>
        <w:t xml:space="preserve"> level suffix “F” sub-clause:</w:t>
      </w:r>
    </w:p>
    <w:p w14:paraId="36A2605A" w14:textId="4EE21AF8" w:rsidR="00E2474B" w:rsidRPr="005C4898" w:rsidRDefault="00DE5E12" w:rsidP="005C4898">
      <w:pPr>
        <w:numPr>
          <w:ilvl w:val="0"/>
          <w:numId w:val="26"/>
        </w:numPr>
        <w:spacing w:after="0"/>
        <w:jc w:val="both"/>
        <w:rPr>
          <w:b/>
          <w:bCs/>
          <w:lang w:val="en-US"/>
        </w:rPr>
      </w:pPr>
      <w:r>
        <w:rPr>
          <w:b/>
          <w:bCs/>
          <w:lang w:val="en-US"/>
        </w:rPr>
        <w:t>A</w:t>
      </w:r>
      <w:r w:rsidR="00B57B7A" w:rsidRPr="00E2474B">
        <w:rPr>
          <w:b/>
          <w:bCs/>
          <w:lang w:val="en-US"/>
        </w:rPr>
        <w:t>ll requirements related to NR-U PC5</w:t>
      </w:r>
      <w:r w:rsidR="00E2474B" w:rsidRPr="00E2474B">
        <w:rPr>
          <w:b/>
          <w:bCs/>
          <w:lang w:val="en-US"/>
        </w:rPr>
        <w:t xml:space="preserve"> transmit power</w:t>
      </w:r>
      <w:r w:rsidR="00B57B7A" w:rsidRPr="00E2474B">
        <w:rPr>
          <w:b/>
          <w:bCs/>
          <w:lang w:val="en-US"/>
        </w:rPr>
        <w:t xml:space="preserve">, </w:t>
      </w:r>
      <w:r w:rsidR="00142C1D" w:rsidRPr="00E2474B">
        <w:rPr>
          <w:b/>
          <w:bCs/>
          <w:lang w:val="en-US"/>
        </w:rPr>
        <w:t>e.g.</w:t>
      </w:r>
      <w:r w:rsidR="00B57B7A" w:rsidRPr="00E2474B">
        <w:rPr>
          <w:b/>
          <w:bCs/>
          <w:lang w:val="en-US"/>
        </w:rPr>
        <w:t xml:space="preserve"> maximum output power, MPR, A-MPR </w:t>
      </w:r>
      <w:r w:rsidR="00142C1D" w:rsidRPr="00E2474B">
        <w:rPr>
          <w:b/>
          <w:bCs/>
          <w:lang w:val="en-US"/>
        </w:rPr>
        <w:t>etc.</w:t>
      </w:r>
      <w:r w:rsidR="00D911AA">
        <w:rPr>
          <w:b/>
          <w:bCs/>
          <w:lang w:val="en-US"/>
        </w:rPr>
        <w:t>…,</w:t>
      </w:r>
    </w:p>
    <w:p w14:paraId="5941DA96" w14:textId="714A75EA" w:rsidR="00B57B7A" w:rsidRPr="00E2474B" w:rsidRDefault="00E2474B" w:rsidP="00B12E2E">
      <w:pPr>
        <w:numPr>
          <w:ilvl w:val="0"/>
          <w:numId w:val="26"/>
        </w:numPr>
        <w:spacing w:after="0"/>
        <w:jc w:val="both"/>
        <w:rPr>
          <w:b/>
          <w:bCs/>
          <w:lang w:val="en-US"/>
        </w:rPr>
      </w:pPr>
      <w:r w:rsidRPr="00E2474B">
        <w:rPr>
          <w:b/>
          <w:bCs/>
          <w:lang w:val="en-US"/>
        </w:rPr>
        <w:t>ACLR and SEM for single carrier and intra-band CA operation</w:t>
      </w:r>
      <w:r w:rsidR="00D911AA">
        <w:rPr>
          <w:b/>
          <w:bCs/>
          <w:lang w:val="en-US"/>
        </w:rPr>
        <w:t>,</w:t>
      </w:r>
    </w:p>
    <w:p w14:paraId="34A1E11E" w14:textId="54A618E9" w:rsidR="00E2474B" w:rsidRDefault="00E2474B" w:rsidP="00B12E2E">
      <w:pPr>
        <w:numPr>
          <w:ilvl w:val="0"/>
          <w:numId w:val="26"/>
        </w:numPr>
        <w:spacing w:after="0"/>
        <w:jc w:val="both"/>
        <w:rPr>
          <w:b/>
          <w:bCs/>
          <w:lang w:val="en-US"/>
        </w:rPr>
      </w:pPr>
      <w:r w:rsidRPr="00E2474B">
        <w:rPr>
          <w:b/>
          <w:bCs/>
          <w:lang w:val="en-US"/>
        </w:rPr>
        <w:t>REFSENS</w:t>
      </w:r>
      <w:r w:rsidR="00B6380B">
        <w:rPr>
          <w:b/>
          <w:bCs/>
          <w:lang w:val="en-US"/>
        </w:rPr>
        <w:t>, ACS, Blocking, spurious response, Rx intermodulation.</w:t>
      </w:r>
    </w:p>
    <w:p w14:paraId="03168362" w14:textId="77777777" w:rsidR="003E723B" w:rsidRPr="00E2474B" w:rsidRDefault="003E723B" w:rsidP="00B12E2E">
      <w:pPr>
        <w:spacing w:after="0"/>
        <w:ind w:left="1080"/>
        <w:jc w:val="both"/>
        <w:rPr>
          <w:b/>
          <w:bCs/>
          <w:lang w:val="en-US"/>
        </w:rPr>
      </w:pPr>
    </w:p>
    <w:p w14:paraId="4ECCE4C2" w14:textId="1CA6C2E5" w:rsidR="00E2474B" w:rsidRPr="00CE17BD" w:rsidRDefault="00E2474B" w:rsidP="00B12E2E">
      <w:pPr>
        <w:pStyle w:val="ListParagraph"/>
        <w:numPr>
          <w:ilvl w:val="0"/>
          <w:numId w:val="20"/>
        </w:numPr>
        <w:tabs>
          <w:tab w:val="clear" w:pos="720"/>
          <w:tab w:val="num" w:pos="360"/>
        </w:tabs>
        <w:spacing w:after="0"/>
        <w:ind w:left="360"/>
        <w:jc w:val="both"/>
        <w:rPr>
          <w:b/>
          <w:bCs/>
          <w:lang w:val="en-US"/>
        </w:rPr>
      </w:pPr>
      <w:r w:rsidRPr="00CE17BD">
        <w:rPr>
          <w:b/>
          <w:bCs/>
          <w:lang w:val="en-US"/>
        </w:rPr>
        <w:t>All other requirements should be captured in suffix “A” 2</w:t>
      </w:r>
      <w:r w:rsidRPr="00CE17BD">
        <w:rPr>
          <w:b/>
          <w:bCs/>
          <w:vertAlign w:val="superscript"/>
          <w:lang w:val="en-US"/>
        </w:rPr>
        <w:t>nd</w:t>
      </w:r>
      <w:r w:rsidRPr="00CE17BD">
        <w:rPr>
          <w:b/>
          <w:bCs/>
          <w:lang w:val="en-US"/>
        </w:rPr>
        <w:t xml:space="preserve"> level clauses or general clauses</w:t>
      </w:r>
      <w:r w:rsidR="00DE5E12">
        <w:rPr>
          <w:b/>
          <w:bCs/>
          <w:lang w:val="en-US"/>
        </w:rPr>
        <w:t>.</w:t>
      </w:r>
      <w:r w:rsidRPr="00CE17BD">
        <w:rPr>
          <w:b/>
          <w:bCs/>
          <w:lang w:val="en-US"/>
        </w:rPr>
        <w:t xml:space="preserve"> </w:t>
      </w:r>
      <w:r w:rsidR="00DE5E12">
        <w:rPr>
          <w:b/>
          <w:bCs/>
          <w:lang w:val="en-US"/>
        </w:rPr>
        <w:t>F</w:t>
      </w:r>
      <w:r w:rsidRPr="00CE17BD">
        <w:rPr>
          <w:b/>
          <w:bCs/>
          <w:lang w:val="en-US"/>
        </w:rPr>
        <w:t xml:space="preserve">or example REFSENS exceptions “MSD” requirements due to say, cross-band isolation, should in “A” clause 7.3A. </w:t>
      </w:r>
    </w:p>
    <w:p w14:paraId="7218AEE3" w14:textId="77777777" w:rsidR="00E2474B" w:rsidRDefault="00E2474B" w:rsidP="00B12E2E">
      <w:pPr>
        <w:spacing w:after="0"/>
        <w:jc w:val="both"/>
        <w:rPr>
          <w:lang w:val="en-US"/>
        </w:rPr>
      </w:pPr>
    </w:p>
    <w:p w14:paraId="4FB4F349" w14:textId="439A4F92" w:rsidR="00964598" w:rsidRDefault="00E2474B" w:rsidP="00282AC3">
      <w:pPr>
        <w:pStyle w:val="ListParagraph"/>
        <w:numPr>
          <w:ilvl w:val="0"/>
          <w:numId w:val="20"/>
        </w:numPr>
        <w:tabs>
          <w:tab w:val="clear" w:pos="720"/>
          <w:tab w:val="num" w:pos="360"/>
        </w:tabs>
        <w:spacing w:after="0"/>
        <w:ind w:left="360"/>
        <w:jc w:val="both"/>
        <w:rPr>
          <w:b/>
          <w:bCs/>
          <w:lang w:val="en-US"/>
        </w:rPr>
      </w:pPr>
      <w:r w:rsidRPr="00282AC3">
        <w:rPr>
          <w:b/>
          <w:bCs/>
          <w:lang w:val="en-US"/>
        </w:rPr>
        <w:t xml:space="preserve">For the sake of minimizing the number of </w:t>
      </w:r>
      <w:r w:rsidR="00FE55C3" w:rsidRPr="00282AC3">
        <w:rPr>
          <w:b/>
          <w:bCs/>
          <w:lang w:val="en-US"/>
        </w:rPr>
        <w:t xml:space="preserve">structural </w:t>
      </w:r>
      <w:r w:rsidRPr="00282AC3">
        <w:rPr>
          <w:b/>
          <w:bCs/>
          <w:lang w:val="en-US"/>
        </w:rPr>
        <w:t xml:space="preserve">changes </w:t>
      </w:r>
      <w:r w:rsidR="00205E38" w:rsidRPr="00282AC3">
        <w:rPr>
          <w:b/>
          <w:bCs/>
          <w:lang w:val="en-US"/>
        </w:rPr>
        <w:t>and due to little time allocated for Rel-17 maintenance</w:t>
      </w:r>
      <w:r w:rsidRPr="00282AC3">
        <w:rPr>
          <w:b/>
          <w:bCs/>
          <w:lang w:val="en-US"/>
        </w:rPr>
        <w:t xml:space="preserve">, it proposed as an exception rule to keep </w:t>
      </w:r>
      <w:r w:rsidR="00205E38" w:rsidRPr="00282AC3">
        <w:rPr>
          <w:b/>
          <w:bCs/>
          <w:lang w:val="en-US"/>
        </w:rPr>
        <w:t xml:space="preserve">intact </w:t>
      </w:r>
      <w:r w:rsidR="00FE55C3" w:rsidRPr="00282AC3">
        <w:rPr>
          <w:b/>
          <w:bCs/>
          <w:lang w:val="en-US"/>
        </w:rPr>
        <w:t xml:space="preserve">the clause 6 </w:t>
      </w:r>
      <w:r w:rsidR="00CE17BD" w:rsidRPr="00282AC3">
        <w:rPr>
          <w:b/>
          <w:bCs/>
          <w:lang w:val="en-US"/>
        </w:rPr>
        <w:t>“legacy agreed”</w:t>
      </w:r>
      <w:r w:rsidR="00023947" w:rsidRPr="00282AC3">
        <w:rPr>
          <w:b/>
          <w:bCs/>
          <w:lang w:val="en-US"/>
        </w:rPr>
        <w:t xml:space="preserve"> suffix “F”</w:t>
      </w:r>
      <w:r w:rsidR="00CE17BD" w:rsidRPr="00282AC3">
        <w:rPr>
          <w:b/>
          <w:bCs/>
          <w:lang w:val="en-US"/>
        </w:rPr>
        <w:t xml:space="preserve"> </w:t>
      </w:r>
      <w:r w:rsidRPr="00282AC3">
        <w:rPr>
          <w:b/>
          <w:bCs/>
          <w:lang w:val="en-US"/>
        </w:rPr>
        <w:t>clauses</w:t>
      </w:r>
      <w:r w:rsidR="00FE55C3" w:rsidRPr="00282AC3">
        <w:rPr>
          <w:b/>
          <w:bCs/>
          <w:lang w:val="en-US"/>
        </w:rPr>
        <w:t xml:space="preserve">. </w:t>
      </w:r>
      <w:r w:rsidR="00282AC3">
        <w:rPr>
          <w:b/>
          <w:bCs/>
          <w:lang w:val="en-US"/>
        </w:rPr>
        <w:t>Missing requirements are introduced with new “F” sub-level-clauses.</w:t>
      </w:r>
      <w:r w:rsidR="00282AC3" w:rsidRPr="00CE17BD">
        <w:rPr>
          <w:lang w:val="en-US"/>
        </w:rPr>
        <w:t xml:space="preserve"> </w:t>
      </w:r>
      <w:r w:rsidR="00282AC3" w:rsidRPr="00282AC3">
        <w:rPr>
          <w:b/>
          <w:bCs/>
          <w:lang w:val="en-US"/>
        </w:rPr>
        <w:t xml:space="preserve">For </w:t>
      </w:r>
      <w:r w:rsidR="00282AC3">
        <w:rPr>
          <w:b/>
          <w:bCs/>
          <w:lang w:val="en-US"/>
        </w:rPr>
        <w:t xml:space="preserve">NR-U </w:t>
      </w:r>
      <w:r w:rsidR="00282AC3" w:rsidRPr="00282AC3">
        <w:rPr>
          <w:b/>
          <w:bCs/>
          <w:lang w:val="en-US"/>
        </w:rPr>
        <w:t>CA</w:t>
      </w:r>
      <w:r w:rsidR="00282AC3">
        <w:rPr>
          <w:b/>
          <w:bCs/>
          <w:lang w:val="en-US"/>
        </w:rPr>
        <w:t>, the</w:t>
      </w:r>
      <w:r w:rsidR="00282AC3" w:rsidRPr="00282AC3">
        <w:rPr>
          <w:b/>
          <w:bCs/>
          <w:lang w:val="en-US"/>
        </w:rPr>
        <w:t xml:space="preserve"> requirements are exceptionally captured in the following order 1) inter-band CA, 2) intra-band contiguous CA, 3) intra-band non-contiguous CA. </w:t>
      </w:r>
    </w:p>
    <w:p w14:paraId="11EB6DBB" w14:textId="151B14AB" w:rsidR="00D71560" w:rsidRDefault="00D71560" w:rsidP="00D71560">
      <w:pPr>
        <w:tabs>
          <w:tab w:val="num" w:pos="360"/>
        </w:tabs>
        <w:spacing w:after="0"/>
        <w:jc w:val="both"/>
        <w:rPr>
          <w:b/>
          <w:bCs/>
          <w:lang w:val="en-US"/>
        </w:rPr>
      </w:pPr>
    </w:p>
    <w:p w14:paraId="3CEBCBDA" w14:textId="6FE695CB" w:rsidR="00C359A6" w:rsidRDefault="00C359A6" w:rsidP="0042660F">
      <w:pPr>
        <w:pStyle w:val="Heading2"/>
        <w:ind w:left="709" w:hanging="709"/>
      </w:pPr>
      <w:r>
        <w:t>2.</w:t>
      </w:r>
      <w:r w:rsidR="001A45F7">
        <w:t>2</w:t>
      </w:r>
      <w:r w:rsidRPr="003966E8">
        <w:tab/>
      </w:r>
      <w:r w:rsidR="0007722E">
        <w:t xml:space="preserve">Clause 6 </w:t>
      </w:r>
      <w:r w:rsidR="00493418">
        <w:t>Tx Requirement</w:t>
      </w:r>
      <w:r w:rsidR="009A0A7D">
        <w:t>s Changes</w:t>
      </w:r>
    </w:p>
    <w:p w14:paraId="7A781497" w14:textId="15BC9F4A" w:rsidR="001A45F7" w:rsidRPr="001A45F7" w:rsidRDefault="001A45F7" w:rsidP="001A45F7">
      <w:pPr>
        <w:pStyle w:val="Heading4"/>
      </w:pPr>
      <w:r w:rsidRPr="001A45F7">
        <w:t xml:space="preserve">2.2.1 Clause 6.2.4: </w:t>
      </w:r>
      <w:r w:rsidR="00116D61">
        <w:t>Introducing m</w:t>
      </w:r>
      <w:r w:rsidRPr="001A45F7">
        <w:t xml:space="preserve">issing </w:t>
      </w:r>
      <w:proofErr w:type="spellStart"/>
      <w:r w:rsidRPr="001A45F7">
        <w:t>Pcmax</w:t>
      </w:r>
      <w:proofErr w:type="spellEnd"/>
      <w:r w:rsidRPr="001A45F7">
        <w:t xml:space="preserve"> requirements for NR-U</w:t>
      </w:r>
    </w:p>
    <w:p w14:paraId="742EC0DA" w14:textId="77777777" w:rsidR="00E6268F" w:rsidRDefault="00E6268F" w:rsidP="00E80420">
      <w:pPr>
        <w:spacing w:after="120"/>
        <w:jc w:val="both"/>
      </w:pPr>
      <w:proofErr w:type="spellStart"/>
      <w:r>
        <w:t>Pcmax</w:t>
      </w:r>
      <w:proofErr w:type="spellEnd"/>
      <w:r>
        <w:t xml:space="preserve"> requirements for NR-U are missing.</w:t>
      </w:r>
    </w:p>
    <w:p w14:paraId="1EBF36D3" w14:textId="6A88D07C" w:rsidR="009A0A7D" w:rsidRDefault="009A70F4" w:rsidP="00E80420">
      <w:pPr>
        <w:spacing w:after="120"/>
        <w:jc w:val="both"/>
      </w:pPr>
      <w:r>
        <w:lastRenderedPageBreak/>
        <w:t xml:space="preserve">As discussed in the guideline principles, </w:t>
      </w:r>
      <w:r w:rsidR="00FE4780">
        <w:t xml:space="preserve">we consider that since NR-U bands are </w:t>
      </w:r>
      <w:r w:rsidR="00E6268F">
        <w:t xml:space="preserve">treated like any other NR FR1 bands. We therefore propose to capture the </w:t>
      </w:r>
      <w:proofErr w:type="spellStart"/>
      <w:r w:rsidR="00E6268F">
        <w:t>Pcmax</w:t>
      </w:r>
      <w:proofErr w:type="spellEnd"/>
      <w:r w:rsidR="00E6268F">
        <w:t xml:space="preserve"> requirements for NR-U by</w:t>
      </w:r>
      <w:r>
        <w:t xml:space="preserve"> modify</w:t>
      </w:r>
      <w:r w:rsidR="00E6268F">
        <w:t xml:space="preserve">ing the </w:t>
      </w:r>
      <w:r>
        <w:t>NR FR1 clause 6.2.4</w:t>
      </w:r>
      <w:r w:rsidR="004246FE">
        <w:t xml:space="preserve"> as highlighted in yellow below</w:t>
      </w:r>
      <w:r w:rsidR="00E6268F">
        <w:t>. Please refer to companion CR to capture comments and access the full text of 6.2.4.</w:t>
      </w:r>
    </w:p>
    <w:p w14:paraId="721BE0F7" w14:textId="329265BB" w:rsidR="009A70F4" w:rsidRPr="00ED49C4" w:rsidRDefault="009A70F4" w:rsidP="008D3983">
      <w:pPr>
        <w:pStyle w:val="ListParagraph"/>
        <w:numPr>
          <w:ilvl w:val="0"/>
          <w:numId w:val="25"/>
        </w:numPr>
        <w:spacing w:after="0"/>
        <w:ind w:left="714" w:hanging="357"/>
        <w:rPr>
          <w:i/>
          <w:iCs/>
        </w:rPr>
      </w:pPr>
      <w:proofErr w:type="spellStart"/>
      <w:r w:rsidRPr="00ED49C4">
        <w:rPr>
          <w:i/>
          <w:iCs/>
          <w:lang w:eastAsia="zh-CN"/>
        </w:rPr>
        <w:t>P</w:t>
      </w:r>
      <w:r w:rsidRPr="00ED49C4">
        <w:rPr>
          <w:i/>
          <w:iCs/>
          <w:vertAlign w:val="subscript"/>
          <w:lang w:eastAsia="zh-CN"/>
        </w:rPr>
        <w:t>PowerClass</w:t>
      </w:r>
      <w:proofErr w:type="spellEnd"/>
      <w:r w:rsidRPr="00ED49C4">
        <w:rPr>
          <w:i/>
          <w:iCs/>
          <w:lang w:eastAsia="zh-CN"/>
        </w:rPr>
        <w:t xml:space="preserve"> is the maximum UE power specified in Table 6.2.1-</w:t>
      </w:r>
      <w:r w:rsidRPr="00ED49C4">
        <w:rPr>
          <w:i/>
          <w:iCs/>
          <w:highlight w:val="yellow"/>
          <w:lang w:eastAsia="zh-CN"/>
        </w:rPr>
        <w:t xml:space="preserve">1 </w:t>
      </w:r>
      <w:r w:rsidRPr="00ED49C4">
        <w:rPr>
          <w:b/>
          <w:bCs/>
          <w:i/>
          <w:iCs/>
          <w:highlight w:val="yellow"/>
          <w:lang w:eastAsia="zh-CN"/>
        </w:rPr>
        <w:t>and in Table 6.2F.1-1</w:t>
      </w:r>
      <w:r w:rsidRPr="00ED49C4">
        <w:rPr>
          <w:b/>
          <w:bCs/>
          <w:i/>
          <w:iCs/>
          <w:highlight w:val="yellow"/>
        </w:rPr>
        <w:t xml:space="preserve"> for shared spectrum access operation</w:t>
      </w:r>
      <w:r w:rsidRPr="00ED49C4">
        <w:rPr>
          <w:i/>
          <w:iCs/>
        </w:rPr>
        <w:t>,</w:t>
      </w:r>
      <w:r w:rsidRPr="00ED49C4">
        <w:rPr>
          <w:i/>
          <w:iCs/>
          <w:lang w:eastAsia="zh-CN"/>
        </w:rPr>
        <w:t xml:space="preserve"> without taking into account the tolerance specified in the Table 6.2.1-</w:t>
      </w:r>
      <w:r w:rsidRPr="00ED49C4">
        <w:rPr>
          <w:i/>
          <w:iCs/>
          <w:highlight w:val="yellow"/>
          <w:lang w:eastAsia="zh-CN"/>
        </w:rPr>
        <w:t xml:space="preserve">1 </w:t>
      </w:r>
      <w:r w:rsidRPr="00ED49C4">
        <w:rPr>
          <w:b/>
          <w:bCs/>
          <w:i/>
          <w:iCs/>
          <w:highlight w:val="yellow"/>
          <w:lang w:eastAsia="zh-CN"/>
        </w:rPr>
        <w:t>and in Table 6.2F.1-1</w:t>
      </w:r>
      <w:r w:rsidRPr="00ED49C4">
        <w:rPr>
          <w:b/>
          <w:bCs/>
          <w:i/>
          <w:iCs/>
          <w:highlight w:val="yellow"/>
        </w:rPr>
        <w:t xml:space="preserve"> for shared spectrum access operation</w:t>
      </w:r>
      <w:r w:rsidRPr="00ED49C4">
        <w:rPr>
          <w:b/>
          <w:bCs/>
          <w:i/>
          <w:iCs/>
          <w:lang w:eastAsia="zh-CN"/>
        </w:rPr>
        <w:t>;</w:t>
      </w:r>
    </w:p>
    <w:p w14:paraId="01212E2D" w14:textId="77777777" w:rsidR="009A70F4" w:rsidRPr="00ED49C4" w:rsidRDefault="009A70F4" w:rsidP="008D3983">
      <w:pPr>
        <w:pStyle w:val="B1"/>
        <w:numPr>
          <w:ilvl w:val="0"/>
          <w:numId w:val="25"/>
        </w:numPr>
        <w:spacing w:after="0"/>
        <w:ind w:left="714" w:hanging="357"/>
        <w:rPr>
          <w:i/>
          <w:iCs/>
          <w:lang w:eastAsia="zh-CN"/>
        </w:rPr>
      </w:pPr>
      <w:proofErr w:type="spellStart"/>
      <w:r w:rsidRPr="00ED49C4">
        <w:rPr>
          <w:i/>
          <w:iCs/>
          <w:lang w:eastAsia="zh-CN"/>
        </w:rPr>
        <w:t>MPR</w:t>
      </w:r>
      <w:r w:rsidRPr="00ED49C4">
        <w:rPr>
          <w:i/>
          <w:iCs/>
          <w:vertAlign w:val="subscript"/>
          <w:lang w:eastAsia="zh-CN"/>
        </w:rPr>
        <w:t>c</w:t>
      </w:r>
      <w:proofErr w:type="spellEnd"/>
      <w:r w:rsidRPr="00ED49C4">
        <w:rPr>
          <w:i/>
          <w:iCs/>
          <w:lang w:eastAsia="zh-CN"/>
        </w:rPr>
        <w:t xml:space="preserve"> and A-</w:t>
      </w:r>
      <w:proofErr w:type="spellStart"/>
      <w:r w:rsidRPr="00ED49C4">
        <w:rPr>
          <w:i/>
          <w:iCs/>
          <w:lang w:eastAsia="zh-CN"/>
        </w:rPr>
        <w:t>MPR</w:t>
      </w:r>
      <w:r w:rsidRPr="00ED49C4">
        <w:rPr>
          <w:i/>
          <w:iCs/>
          <w:vertAlign w:val="subscript"/>
          <w:lang w:eastAsia="zh-CN"/>
        </w:rPr>
        <w:t>c</w:t>
      </w:r>
      <w:proofErr w:type="spellEnd"/>
      <w:r w:rsidRPr="00ED49C4">
        <w:rPr>
          <w:i/>
          <w:iCs/>
          <w:lang w:eastAsia="zh-CN"/>
        </w:rPr>
        <w:t xml:space="preserve"> for serving cell </w:t>
      </w:r>
      <w:proofErr w:type="spellStart"/>
      <w:r w:rsidRPr="00ED49C4">
        <w:rPr>
          <w:i/>
          <w:iCs/>
          <w:lang w:eastAsia="zh-CN"/>
        </w:rPr>
        <w:t>c are</w:t>
      </w:r>
      <w:proofErr w:type="spellEnd"/>
      <w:r w:rsidRPr="00ED49C4">
        <w:rPr>
          <w:i/>
          <w:iCs/>
          <w:lang w:eastAsia="zh-CN"/>
        </w:rPr>
        <w:t xml:space="preserve"> specified in clause 6.2.2 and clause 6.2.3, respectively </w:t>
      </w:r>
      <w:r w:rsidRPr="00ED49C4">
        <w:rPr>
          <w:b/>
          <w:bCs/>
          <w:i/>
          <w:iCs/>
          <w:highlight w:val="yellow"/>
          <w:lang w:eastAsia="zh-CN"/>
        </w:rPr>
        <w:t xml:space="preserve">and in clause 6.2F.2 and clause 6.2F.3 respectively </w:t>
      </w:r>
      <w:r w:rsidRPr="00ED49C4">
        <w:rPr>
          <w:b/>
          <w:bCs/>
          <w:i/>
          <w:iCs/>
          <w:highlight w:val="yellow"/>
        </w:rPr>
        <w:t>for shared spectrum access operation</w:t>
      </w:r>
      <w:r w:rsidRPr="00ED49C4">
        <w:rPr>
          <w:i/>
          <w:iCs/>
          <w:lang w:eastAsia="zh-CN"/>
        </w:rPr>
        <w:t>;</w:t>
      </w:r>
    </w:p>
    <w:p w14:paraId="09E5A5BB" w14:textId="77777777" w:rsidR="009A70F4" w:rsidRPr="00ED49C4" w:rsidRDefault="009A70F4" w:rsidP="008D3983">
      <w:pPr>
        <w:pStyle w:val="B1"/>
        <w:numPr>
          <w:ilvl w:val="0"/>
          <w:numId w:val="25"/>
        </w:numPr>
        <w:spacing w:after="0"/>
        <w:ind w:left="714" w:hanging="357"/>
        <w:rPr>
          <w:i/>
          <w:iCs/>
          <w:highlight w:val="yellow"/>
          <w:lang w:eastAsia="zh-CN"/>
        </w:rPr>
      </w:pPr>
      <w:r w:rsidRPr="00ED49C4">
        <w:rPr>
          <w:i/>
          <w:iCs/>
          <w:lang w:eastAsia="zh-CN"/>
        </w:rPr>
        <w:t>∆</w:t>
      </w:r>
      <w:proofErr w:type="spellStart"/>
      <w:r w:rsidRPr="00ED49C4">
        <w:rPr>
          <w:i/>
          <w:iCs/>
          <w:lang w:eastAsia="zh-CN"/>
        </w:rPr>
        <w:t>MPR</w:t>
      </w:r>
      <w:r w:rsidRPr="00ED49C4">
        <w:rPr>
          <w:i/>
          <w:iCs/>
          <w:vertAlign w:val="subscript"/>
          <w:lang w:eastAsia="zh-CN"/>
        </w:rPr>
        <w:t>c</w:t>
      </w:r>
      <w:proofErr w:type="spellEnd"/>
      <w:r w:rsidRPr="00ED49C4">
        <w:rPr>
          <w:i/>
          <w:iCs/>
          <w:lang w:eastAsia="zh-CN"/>
        </w:rPr>
        <w:t xml:space="preserve"> for serving cell c is specified in clause 6.2.2 2 and </w:t>
      </w:r>
      <w:r w:rsidRPr="00ED49C4">
        <w:rPr>
          <w:b/>
          <w:bCs/>
          <w:i/>
          <w:iCs/>
          <w:highlight w:val="yellow"/>
          <w:lang w:eastAsia="zh-CN"/>
        </w:rPr>
        <w:t xml:space="preserve">in clause 6.2F.2 </w:t>
      </w:r>
      <w:r w:rsidRPr="00ED49C4">
        <w:rPr>
          <w:b/>
          <w:bCs/>
          <w:i/>
          <w:iCs/>
          <w:highlight w:val="yellow"/>
        </w:rPr>
        <w:t>for shared spectrum access operation</w:t>
      </w:r>
      <w:r w:rsidRPr="00ED49C4">
        <w:rPr>
          <w:b/>
          <w:bCs/>
          <w:i/>
          <w:iCs/>
          <w:highlight w:val="yellow"/>
          <w:lang w:eastAsia="zh-CN"/>
        </w:rPr>
        <w:t>.</w:t>
      </w:r>
    </w:p>
    <w:p w14:paraId="751B7BDC" w14:textId="62F196BD" w:rsidR="009A70F4" w:rsidRPr="00ED49C4" w:rsidRDefault="009A70F4" w:rsidP="008D3983">
      <w:pPr>
        <w:pStyle w:val="B1"/>
        <w:numPr>
          <w:ilvl w:val="0"/>
          <w:numId w:val="25"/>
        </w:numPr>
        <w:spacing w:after="0"/>
        <w:ind w:left="714" w:hanging="357"/>
        <w:rPr>
          <w:i/>
          <w:iCs/>
          <w:lang w:eastAsia="zh-CN"/>
        </w:rPr>
      </w:pPr>
      <w:r w:rsidRPr="00ED49C4">
        <w:rPr>
          <w:i/>
          <w:iCs/>
          <w:lang w:eastAsia="zh-CN"/>
        </w:rPr>
        <w:t xml:space="preserve">The tolerance </w:t>
      </w:r>
      <w:proofErr w:type="spellStart"/>
      <w:r w:rsidRPr="00ED49C4">
        <w:rPr>
          <w:i/>
          <w:iCs/>
          <w:lang w:eastAsia="zh-CN"/>
        </w:rPr>
        <w:t>T</w:t>
      </w:r>
      <w:r w:rsidRPr="00ED49C4">
        <w:rPr>
          <w:i/>
          <w:iCs/>
          <w:vertAlign w:val="subscript"/>
          <w:lang w:eastAsia="zh-CN"/>
        </w:rPr>
        <w:t>L,c</w:t>
      </w:r>
      <w:proofErr w:type="spellEnd"/>
      <w:r w:rsidRPr="00ED49C4">
        <w:rPr>
          <w:i/>
          <w:iCs/>
          <w:lang w:eastAsia="zh-CN"/>
        </w:rPr>
        <w:t xml:space="preserve"> is the absolute value of the lower tolerance for the applicable operating band as specified in Table 6.2.1-1 </w:t>
      </w:r>
      <w:r w:rsidRPr="00ED49C4">
        <w:rPr>
          <w:b/>
          <w:bCs/>
          <w:i/>
          <w:iCs/>
          <w:highlight w:val="yellow"/>
          <w:lang w:eastAsia="zh-CN"/>
        </w:rPr>
        <w:t>and in Table 6.2F.1-1</w:t>
      </w:r>
      <w:r w:rsidRPr="00ED49C4">
        <w:rPr>
          <w:b/>
          <w:bCs/>
          <w:i/>
          <w:iCs/>
          <w:highlight w:val="yellow"/>
        </w:rPr>
        <w:t xml:space="preserve"> for shared spectrum access operation</w:t>
      </w:r>
      <w:r w:rsidRPr="00ED49C4">
        <w:rPr>
          <w:b/>
          <w:bCs/>
          <w:i/>
          <w:iCs/>
          <w:highlight w:val="yellow"/>
          <w:lang w:eastAsia="zh-CN"/>
        </w:rPr>
        <w:t>.</w:t>
      </w:r>
      <w:r w:rsidRPr="00ED49C4">
        <w:rPr>
          <w:b/>
          <w:bCs/>
          <w:i/>
          <w:iCs/>
          <w:lang w:eastAsia="zh-CN"/>
        </w:rPr>
        <w:t xml:space="preserve"> </w:t>
      </w:r>
    </w:p>
    <w:p w14:paraId="4AC57764" w14:textId="6754E88A" w:rsidR="008A5ACE" w:rsidRDefault="00F448FA" w:rsidP="001A45F7">
      <w:pPr>
        <w:pStyle w:val="Heading4"/>
        <w:ind w:left="709" w:hanging="709"/>
      </w:pPr>
      <w:r>
        <w:t>2.</w:t>
      </w:r>
      <w:r w:rsidR="001A45F7">
        <w:t>2</w:t>
      </w:r>
      <w:r>
        <w:t>.2</w:t>
      </w:r>
      <w:r w:rsidRPr="003966E8">
        <w:tab/>
      </w:r>
      <w:r w:rsidR="008A5ACE">
        <w:t xml:space="preserve">New sub-clause 6.2F.1A.2 for missing </w:t>
      </w:r>
      <w:r w:rsidR="008A5ACE" w:rsidRPr="00F448FA">
        <w:t xml:space="preserve">maximum output power for </w:t>
      </w:r>
      <w:r w:rsidR="008A5ACE">
        <w:t xml:space="preserve">intra-band </w:t>
      </w:r>
      <w:r w:rsidR="008A5ACE" w:rsidRPr="00F448FA">
        <w:t>CA</w:t>
      </w:r>
    </w:p>
    <w:p w14:paraId="53B9981E" w14:textId="7DCB94F3" w:rsidR="00ED49C4" w:rsidRDefault="00554C35" w:rsidP="00E80420">
      <w:pPr>
        <w:jc w:val="both"/>
        <w:rPr>
          <w:b/>
          <w:bCs/>
        </w:rPr>
      </w:pPr>
      <w:r>
        <w:t xml:space="preserve">Power class 5 requirements for </w:t>
      </w:r>
      <w:r w:rsidR="00ED49C4">
        <w:t xml:space="preserve">intra-band contiguous </w:t>
      </w:r>
      <w:r>
        <w:t xml:space="preserve">UL </w:t>
      </w:r>
      <w:r w:rsidR="00ED49C4">
        <w:t>CA are missing</w:t>
      </w:r>
      <w:r>
        <w:t xml:space="preserve">. A </w:t>
      </w:r>
      <w:r w:rsidR="008A5ACE">
        <w:t>new</w:t>
      </w:r>
      <w:r w:rsidR="00ED49C4">
        <w:t xml:space="preserve"> clause 6.2F.1A.2</w:t>
      </w:r>
      <w:r w:rsidR="008A5ACE">
        <w:t xml:space="preserve"> is proposed</w:t>
      </w:r>
      <w:r>
        <w:t xml:space="preserve"> for CA_n96B and CA_n96C in new table 6.5F.1A.2-1.</w:t>
      </w:r>
    </w:p>
    <w:p w14:paraId="37535438" w14:textId="5AEEC306" w:rsidR="006D5471" w:rsidRPr="001A45F7" w:rsidRDefault="006D5471" w:rsidP="001A45F7">
      <w:pPr>
        <w:pStyle w:val="Heading4"/>
        <w:ind w:left="709" w:hanging="709"/>
      </w:pPr>
      <w:r w:rsidRPr="001A45F7">
        <w:t>2.</w:t>
      </w:r>
      <w:r w:rsidR="001A45F7" w:rsidRPr="001A45F7">
        <w:t>2</w:t>
      </w:r>
      <w:r w:rsidRPr="001A45F7">
        <w:t>.</w:t>
      </w:r>
      <w:r w:rsidR="00190409" w:rsidRPr="001A45F7">
        <w:t>3</w:t>
      </w:r>
      <w:r w:rsidRPr="001A45F7">
        <w:tab/>
      </w:r>
      <w:r w:rsidR="00CC7017" w:rsidRPr="001A45F7">
        <w:t>Corrections</w:t>
      </w:r>
      <w:r w:rsidR="00732E2F" w:rsidRPr="001A45F7">
        <w:t xml:space="preserve"> and missing UL-CA configurations in s</w:t>
      </w:r>
      <w:r w:rsidRPr="001A45F7">
        <w:t>ub-clause 6.2F.</w:t>
      </w:r>
      <w:r w:rsidR="00CC7017" w:rsidRPr="001A45F7">
        <w:t>2A</w:t>
      </w:r>
      <w:r w:rsidR="00732E2F" w:rsidRPr="001A45F7">
        <w:t>.2</w:t>
      </w:r>
    </w:p>
    <w:p w14:paraId="701370FC" w14:textId="06C53E21" w:rsidR="00AA51A2" w:rsidRPr="0069465C" w:rsidRDefault="00D62659" w:rsidP="00E80420">
      <w:pPr>
        <w:jc w:val="both"/>
      </w:pPr>
      <w:r>
        <w:t>At meeting RAN4 #103, missing configurations and several corrections to intra-band ULCA MPR were discussed in [2], but never followed up on with further discussion or any CR. The proposed CR</w:t>
      </w:r>
      <w:r>
        <w:t xml:space="preserve"> </w:t>
      </w:r>
      <w:r>
        <w:t>[1] introduces the corrections/missing requirements of [2] in 6.2F.2A.2-2.</w:t>
      </w:r>
      <w:r w:rsidR="00964598">
        <w:t>.</w:t>
      </w:r>
    </w:p>
    <w:p w14:paraId="0BCEBD27" w14:textId="3FA1401A" w:rsidR="003E395C" w:rsidRPr="001A45F7" w:rsidRDefault="003E395C" w:rsidP="001A45F7">
      <w:pPr>
        <w:pStyle w:val="Heading4"/>
        <w:ind w:left="709" w:hanging="709"/>
      </w:pPr>
      <w:r w:rsidRPr="001A45F7">
        <w:t>2.</w:t>
      </w:r>
      <w:r w:rsidR="001A45F7" w:rsidRPr="001A45F7">
        <w:t>2</w:t>
      </w:r>
      <w:r w:rsidRPr="001A45F7">
        <w:t>.</w:t>
      </w:r>
      <w:r w:rsidR="00190409" w:rsidRPr="001A45F7">
        <w:t>4</w:t>
      </w:r>
      <w:r w:rsidRPr="001A45F7">
        <w:tab/>
        <w:t>New Clause 6.</w:t>
      </w:r>
      <w:r w:rsidR="005C4898">
        <w:t>5</w:t>
      </w:r>
      <w:r w:rsidRPr="001A45F7">
        <w:t xml:space="preserve">F.2A for missing </w:t>
      </w:r>
      <w:r w:rsidR="00116D61">
        <w:t>“</w:t>
      </w:r>
      <w:r w:rsidRPr="001A45F7">
        <w:t>Out of band emission for CA</w:t>
      </w:r>
      <w:r w:rsidR="00116D61">
        <w:t>”</w:t>
      </w:r>
      <w:r w:rsidR="0069465C" w:rsidRPr="001A45F7">
        <w:t xml:space="preserve"> requirements</w:t>
      </w:r>
    </w:p>
    <w:p w14:paraId="67AF8CCB" w14:textId="77777777" w:rsidR="003E395C" w:rsidRDefault="003E395C" w:rsidP="00637741">
      <w:pPr>
        <w:spacing w:after="120"/>
      </w:pPr>
      <w:r>
        <w:t>Spectrum emission requirements for intra-band contiguous CA are missing. It is proposed to introduce new sub-clauses:</w:t>
      </w:r>
    </w:p>
    <w:p w14:paraId="5912A608" w14:textId="4C8ED47A" w:rsidR="005C4898" w:rsidRDefault="005C4898" w:rsidP="005C4898">
      <w:pPr>
        <w:pStyle w:val="ListParagraph"/>
        <w:numPr>
          <w:ilvl w:val="0"/>
          <w:numId w:val="27"/>
        </w:numPr>
        <w:spacing w:after="120"/>
      </w:pPr>
      <w:r w:rsidRPr="005C4898">
        <w:t>6.5F.2A.1.1</w:t>
      </w:r>
      <w:r w:rsidRPr="003E395C">
        <w:t>.</w:t>
      </w:r>
      <w:r>
        <w:t xml:space="preserve"> introduces SEM for inter-band CA. As discussed in the guidelines, these changes could have been ported into “A” sub-clauses, but for the sake of consistency and minimizing structural changes, it is preferred to introduce these in “F” clauses.</w:t>
      </w:r>
    </w:p>
    <w:p w14:paraId="1B80E4BA" w14:textId="73171F24" w:rsidR="00964598" w:rsidRDefault="003E395C" w:rsidP="008D3983">
      <w:pPr>
        <w:pStyle w:val="ListParagraph"/>
        <w:numPr>
          <w:ilvl w:val="0"/>
          <w:numId w:val="27"/>
        </w:numPr>
        <w:spacing w:after="120"/>
      </w:pPr>
      <w:r>
        <w:t>6.5F.2A.1.</w:t>
      </w:r>
      <w:r w:rsidR="005C4898">
        <w:t>2, 6.5F.2</w:t>
      </w:r>
      <w:r w:rsidR="005C4898">
        <w:rPr>
          <w:rFonts w:eastAsia="SimSun" w:hint="eastAsia"/>
          <w:lang w:val="en-US" w:eastAsia="zh-CN"/>
        </w:rPr>
        <w:t>A</w:t>
      </w:r>
      <w:r w:rsidR="005C4898">
        <w:t>.</w:t>
      </w:r>
      <w:r w:rsidR="005C4898">
        <w:rPr>
          <w:rFonts w:eastAsia="SimSun"/>
          <w:lang w:val="en-US" w:eastAsia="zh-CN"/>
        </w:rPr>
        <w:t>1.2.1</w:t>
      </w:r>
      <w:r w:rsidR="00964598">
        <w:t xml:space="preserve"> introduce SEM for intra-band contiguous ULCA by replacing “</w:t>
      </w:r>
      <w:proofErr w:type="spellStart"/>
      <w:r w:rsidR="00964598">
        <w:t>BW</w:t>
      </w:r>
      <w:r w:rsidR="00964598" w:rsidRPr="00964598">
        <w:rPr>
          <w:vertAlign w:val="subscript"/>
        </w:rPr>
        <w:t>Channel</w:t>
      </w:r>
      <w:proofErr w:type="spellEnd"/>
      <w:r w:rsidR="00964598">
        <w:t>” with “</w:t>
      </w:r>
      <w:proofErr w:type="spellStart"/>
      <w:r w:rsidR="00964598">
        <w:t>BW</w:t>
      </w:r>
      <w:r w:rsidR="00964598" w:rsidRPr="00964598">
        <w:rPr>
          <w:vertAlign w:val="subscript"/>
        </w:rPr>
        <w:t>Channel_CA</w:t>
      </w:r>
      <w:proofErr w:type="spellEnd"/>
      <w:r w:rsidR="00964598">
        <w:t xml:space="preserve">” in Table </w:t>
      </w:r>
      <w:r w:rsidR="005C4898" w:rsidRPr="005C4898">
        <w:t>6.5F.2A.1.2-1</w:t>
      </w:r>
      <w:r w:rsidR="00964598">
        <w:t>,</w:t>
      </w:r>
    </w:p>
    <w:p w14:paraId="4DE5484C" w14:textId="09D562EB" w:rsidR="00AA51A2" w:rsidRDefault="005C4898" w:rsidP="008D3983">
      <w:pPr>
        <w:pStyle w:val="ListParagraph"/>
        <w:numPr>
          <w:ilvl w:val="0"/>
          <w:numId w:val="27"/>
        </w:numPr>
        <w:spacing w:after="120"/>
      </w:pPr>
      <w:r w:rsidRPr="005C4898">
        <w:t>6.5F.2A.1.2.2</w:t>
      </w:r>
      <w:r>
        <w:t xml:space="preserve"> </w:t>
      </w:r>
      <w:r w:rsidR="00964598">
        <w:t xml:space="preserve">introduces SEM requirements for the case of partial sub-band allocation for </w:t>
      </w:r>
      <w:r w:rsidR="003E395C">
        <w:t xml:space="preserve">intra-band contiguous </w:t>
      </w:r>
      <w:r w:rsidR="00964598">
        <w:t>UL-</w:t>
      </w:r>
      <w:r w:rsidR="003E395C">
        <w:t>CA</w:t>
      </w:r>
      <w:r w:rsidR="00964598">
        <w:t>,</w:t>
      </w:r>
    </w:p>
    <w:p w14:paraId="511CE463" w14:textId="0830EE40" w:rsidR="003E395C" w:rsidRDefault="003E395C" w:rsidP="008D3983">
      <w:pPr>
        <w:pStyle w:val="ListParagraph"/>
        <w:numPr>
          <w:ilvl w:val="0"/>
          <w:numId w:val="27"/>
        </w:numPr>
        <w:spacing w:after="120"/>
      </w:pPr>
      <w:r w:rsidRPr="003E395C">
        <w:t>6.5F.2A.2.</w:t>
      </w:r>
      <w:r w:rsidR="005C4898">
        <w:t>1</w:t>
      </w:r>
      <w:r>
        <w:t xml:space="preserve"> for ACLR for inter-band CA</w:t>
      </w:r>
      <w:r w:rsidR="005C4898">
        <w:t>,</w:t>
      </w:r>
    </w:p>
    <w:p w14:paraId="1689C0E6" w14:textId="28F308A8" w:rsidR="005C4898" w:rsidRDefault="005C4898" w:rsidP="005C4898">
      <w:pPr>
        <w:pStyle w:val="ListParagraph"/>
        <w:numPr>
          <w:ilvl w:val="0"/>
          <w:numId w:val="27"/>
        </w:numPr>
        <w:spacing w:after="120"/>
      </w:pPr>
      <w:r w:rsidRPr="003E395C">
        <w:t>6.5F.2A.2.</w:t>
      </w:r>
      <w:r>
        <w:t>2 introduces ACLR for intra-band contiguous CA using “</w:t>
      </w:r>
      <w:proofErr w:type="spellStart"/>
      <w:r>
        <w:t>BW</w:t>
      </w:r>
      <w:r w:rsidRPr="00964598">
        <w:rPr>
          <w:vertAlign w:val="subscript"/>
        </w:rPr>
        <w:t>Channel_CA</w:t>
      </w:r>
      <w:proofErr w:type="spellEnd"/>
      <w:r>
        <w:t>”.</w:t>
      </w:r>
    </w:p>
    <w:p w14:paraId="3416A65B" w14:textId="3B546A6B" w:rsidR="00A850C0" w:rsidRPr="00B83FED" w:rsidRDefault="00E962F2" w:rsidP="00637741">
      <w:pPr>
        <w:spacing w:after="120"/>
        <w:rPr>
          <w:rFonts w:eastAsia="SimSun"/>
          <w:lang w:val="en-US" w:eastAsia="zh-CN"/>
        </w:rPr>
      </w:pPr>
      <w:r>
        <w:t xml:space="preserve">Several </w:t>
      </w:r>
      <w:r w:rsidR="002C2DFF">
        <w:t xml:space="preserve">subsequent </w:t>
      </w:r>
      <w:r>
        <w:t xml:space="preserve">omissions to capture NR-U RF requirements are proposed in companion CR [1]. </w:t>
      </w:r>
    </w:p>
    <w:p w14:paraId="33186D58" w14:textId="77777777" w:rsidR="00095A00" w:rsidRPr="00095A00" w:rsidRDefault="00095A00" w:rsidP="00095A00">
      <w:pPr>
        <w:pStyle w:val="ListParagraph"/>
        <w:keepNext/>
        <w:keepLines/>
        <w:numPr>
          <w:ilvl w:val="0"/>
          <w:numId w:val="29"/>
        </w:numPr>
        <w:overflowPunct/>
        <w:autoSpaceDE/>
        <w:autoSpaceDN/>
        <w:adjustRightInd/>
        <w:spacing w:before="180"/>
        <w:contextualSpacing w:val="0"/>
        <w:textAlignment w:val="auto"/>
        <w:outlineLvl w:val="1"/>
        <w:rPr>
          <w:rFonts w:ascii="Arial" w:hAnsi="Arial"/>
          <w:vanish/>
          <w:sz w:val="32"/>
          <w:lang w:val="en-US" w:eastAsia="zh-CN"/>
        </w:rPr>
      </w:pPr>
    </w:p>
    <w:p w14:paraId="48EBA466" w14:textId="77777777" w:rsidR="00095A00" w:rsidRPr="00095A00" w:rsidRDefault="00095A00" w:rsidP="00095A00">
      <w:pPr>
        <w:pStyle w:val="ListParagraph"/>
        <w:keepNext/>
        <w:keepLines/>
        <w:numPr>
          <w:ilvl w:val="0"/>
          <w:numId w:val="29"/>
        </w:numPr>
        <w:overflowPunct/>
        <w:autoSpaceDE/>
        <w:autoSpaceDN/>
        <w:adjustRightInd/>
        <w:spacing w:before="180"/>
        <w:contextualSpacing w:val="0"/>
        <w:textAlignment w:val="auto"/>
        <w:outlineLvl w:val="1"/>
        <w:rPr>
          <w:rFonts w:ascii="Arial" w:hAnsi="Arial"/>
          <w:vanish/>
          <w:sz w:val="32"/>
          <w:lang w:val="en-US" w:eastAsia="zh-CN"/>
        </w:rPr>
      </w:pPr>
    </w:p>
    <w:p w14:paraId="3667B647" w14:textId="4B27977E" w:rsidR="003A0E5D" w:rsidRDefault="00A942AB" w:rsidP="00095A00">
      <w:pPr>
        <w:pStyle w:val="Heading2"/>
        <w:numPr>
          <w:ilvl w:val="1"/>
          <w:numId w:val="29"/>
        </w:numPr>
        <w:ind w:left="709"/>
        <w:rPr>
          <w:lang w:val="en-US" w:eastAsia="zh-CN"/>
        </w:rPr>
      </w:pPr>
      <w:r>
        <w:rPr>
          <w:lang w:val="en-US" w:eastAsia="zh-CN"/>
        </w:rPr>
        <w:t xml:space="preserve">Clause 7 </w:t>
      </w:r>
      <w:r w:rsidR="00493418">
        <w:rPr>
          <w:lang w:val="en-US" w:eastAsia="zh-CN"/>
        </w:rPr>
        <w:t>Rx Requirements Changes</w:t>
      </w:r>
    </w:p>
    <w:p w14:paraId="527E422D" w14:textId="77777777" w:rsidR="001A45F7" w:rsidRPr="001A45F7" w:rsidRDefault="001A45F7" w:rsidP="001A45F7">
      <w:pPr>
        <w:pStyle w:val="Heading4"/>
        <w:rPr>
          <w:lang w:val="en-US" w:eastAsia="zh-CN"/>
        </w:rPr>
      </w:pPr>
      <w:r>
        <w:rPr>
          <w:lang w:val="en-US" w:eastAsia="zh-CN"/>
        </w:rPr>
        <w:t xml:space="preserve">2.3.1 </w:t>
      </w:r>
      <w:r w:rsidRPr="001A45F7">
        <w:rPr>
          <w:lang w:val="en-US" w:eastAsia="zh-CN"/>
        </w:rPr>
        <w:t>Clause 7.3A.4: Move and Merge NR-U Reference Sensitivity Exclusion Regions</w:t>
      </w:r>
    </w:p>
    <w:p w14:paraId="1F633C36" w14:textId="77777777" w:rsidR="00E04602" w:rsidRDefault="00E04602" w:rsidP="00637741">
      <w:pPr>
        <w:spacing w:after="120"/>
      </w:pPr>
      <w:r>
        <w:t xml:space="preserve">Introductory text to </w:t>
      </w:r>
      <w:r w:rsidRPr="00E04602">
        <w:t>Table 7.3A.4-1a</w:t>
      </w:r>
      <w:r>
        <w:t xml:space="preserve"> is moved from clause 7.3F.5.1 to 7.3A.4. </w:t>
      </w:r>
    </w:p>
    <w:p w14:paraId="28F2E186" w14:textId="77777777" w:rsidR="00E04602" w:rsidRDefault="00E04602" w:rsidP="00637741">
      <w:pPr>
        <w:spacing w:after="120"/>
      </w:pPr>
      <w:r>
        <w:t xml:space="preserve">For </w:t>
      </w:r>
      <w:r w:rsidRPr="00E04602">
        <w:t>Table 7.3A.4-1a</w:t>
      </w:r>
      <w:r>
        <w:t>:</w:t>
      </w:r>
    </w:p>
    <w:p w14:paraId="1AAA5BCD" w14:textId="03A6D529" w:rsidR="00B5193E" w:rsidRDefault="00E04602" w:rsidP="008D3983">
      <w:pPr>
        <w:pStyle w:val="ListParagraph"/>
        <w:numPr>
          <w:ilvl w:val="0"/>
          <w:numId w:val="30"/>
        </w:numPr>
        <w:spacing w:after="120"/>
      </w:pPr>
      <w:r>
        <w:t xml:space="preserve">Contents of </w:t>
      </w:r>
      <w:r w:rsidRPr="00E04602">
        <w:t>Table 7.3A.4-1a</w:t>
      </w:r>
      <w:r>
        <w:t xml:space="preserve"> are merged into </w:t>
      </w:r>
      <w:r w:rsidRPr="00E04602">
        <w:t>Table 7.3A.4-1a</w:t>
      </w:r>
      <w:r w:rsidR="00D62659">
        <w:t>;</w:t>
      </w:r>
    </w:p>
    <w:p w14:paraId="08EEDA5D" w14:textId="2F56394D" w:rsidR="00E04602" w:rsidRDefault="00E04602" w:rsidP="008D3983">
      <w:pPr>
        <w:pStyle w:val="ListParagraph"/>
        <w:numPr>
          <w:ilvl w:val="0"/>
          <w:numId w:val="30"/>
        </w:numPr>
        <w:spacing w:after="120"/>
      </w:pPr>
      <w:r>
        <w:t>Missing requirements for band n25 and band n66 25MHz and 30MHz CBW are added</w:t>
      </w:r>
      <w:r w:rsidR="00D62659">
        <w:t>;</w:t>
      </w:r>
    </w:p>
    <w:p w14:paraId="5AABE526" w14:textId="67CFFFC8" w:rsidR="00E04602" w:rsidRDefault="00E04602" w:rsidP="008D3983">
      <w:pPr>
        <w:pStyle w:val="ListParagraph"/>
        <w:numPr>
          <w:ilvl w:val="0"/>
          <w:numId w:val="30"/>
        </w:numPr>
        <w:spacing w:after="120"/>
      </w:pPr>
      <w:r>
        <w:t>Missing requirements for band n48 30MHz CBW are added</w:t>
      </w:r>
      <w:r w:rsidR="00D62659">
        <w:t>;</w:t>
      </w:r>
    </w:p>
    <w:p w14:paraId="2EB9DDAD" w14:textId="22778BC1" w:rsidR="00E04602" w:rsidRDefault="00E04602" w:rsidP="008D3983">
      <w:pPr>
        <w:pStyle w:val="ListParagraph"/>
        <w:numPr>
          <w:ilvl w:val="0"/>
          <w:numId w:val="30"/>
        </w:numPr>
        <w:spacing w:after="120"/>
      </w:pPr>
      <w:r>
        <w:t>A new column “DL Band” is added to clarify to which NR-U band does the exception region apply</w:t>
      </w:r>
      <w:r w:rsidR="00D62659">
        <w:t>; and,</w:t>
      </w:r>
    </w:p>
    <w:p w14:paraId="1C1B3136" w14:textId="5272B75E" w:rsidR="00E04602" w:rsidRDefault="00E04602" w:rsidP="008D3983">
      <w:pPr>
        <w:pStyle w:val="ListParagraph"/>
        <w:numPr>
          <w:ilvl w:val="0"/>
          <w:numId w:val="30"/>
        </w:numPr>
        <w:spacing w:after="120"/>
      </w:pPr>
      <w:r>
        <w:t>Consequently, the first column entitled “Band” is renamed “UL Band”.</w:t>
      </w:r>
    </w:p>
    <w:p w14:paraId="2DB3444F" w14:textId="779BD85C" w:rsidR="009A0690" w:rsidRDefault="009A0690" w:rsidP="008D3983">
      <w:pPr>
        <w:pStyle w:val="Heading5"/>
        <w:numPr>
          <w:ilvl w:val="2"/>
          <w:numId w:val="33"/>
        </w:numPr>
      </w:pPr>
      <w:r>
        <w:t>Clause 7.3F: Voiding overlapping requirements and wrong suffix “G” clauses</w:t>
      </w:r>
    </w:p>
    <w:p w14:paraId="48D377C2" w14:textId="38262B59" w:rsidR="00A93C9D" w:rsidRDefault="00A93C9D" w:rsidP="00E80420">
      <w:pPr>
        <w:spacing w:after="120"/>
        <w:jc w:val="both"/>
      </w:pPr>
      <w:r>
        <w:t xml:space="preserve">For some reason, from early Release 17.0.0, a suffix “G” has been carried over to capture NR-U requirements. This is </w:t>
      </w:r>
      <w:r w:rsidR="00D62659">
        <w:t xml:space="preserve">the </w:t>
      </w:r>
      <w:r>
        <w:t>wrong since suffix “G” is intended to capture “Tx Diversity” requirements. An attempt to fix this issue was brought in Release 17.7.0, but several issues remain due to remaining “G” suffix and requirements that not only belong to “A” clauses but have already been captured in the corresponding “A” clause. This results in overlapping</w:t>
      </w:r>
      <w:r w:rsidR="00D62659">
        <w:t>,</w:t>
      </w:r>
      <w:r>
        <w:t xml:space="preserve"> and in some cases</w:t>
      </w:r>
      <w:r w:rsidR="00D62659">
        <w:t>,</w:t>
      </w:r>
      <w:r>
        <w:t xml:space="preserve"> contradictory requirements</w:t>
      </w:r>
      <w:r w:rsidR="00C3147C">
        <w:t>. For example, for CA_n46A-n48A, the band n48 100MHz CBW MSD due to cross-band isolation is specified at 5.1dB in Table 7.3F.5.3-1. However</w:t>
      </w:r>
      <w:r w:rsidR="00D16626">
        <w:t>,</w:t>
      </w:r>
      <w:r w:rsidR="00C3147C">
        <w:t xml:space="preserve"> th</w:t>
      </w:r>
      <w:r w:rsidR="00D16626">
        <w:t>e</w:t>
      </w:r>
      <w:r w:rsidR="00C3147C">
        <w:t xml:space="preserve"> MSD </w:t>
      </w:r>
      <w:r w:rsidR="00D16626">
        <w:t xml:space="preserve">for this combination </w:t>
      </w:r>
      <w:r w:rsidR="00C3147C">
        <w:t xml:space="preserve">is </w:t>
      </w:r>
      <w:r w:rsidR="00D16626">
        <w:t xml:space="preserve">not only already </w:t>
      </w:r>
      <w:r w:rsidR="00C3147C">
        <w:t xml:space="preserve">specified </w:t>
      </w:r>
      <w:r w:rsidR="00C3147C">
        <w:lastRenderedPageBreak/>
        <w:t xml:space="preserve">in </w:t>
      </w:r>
      <w:r w:rsidR="00C3147C" w:rsidRPr="00C3147C">
        <w:t>Table 7.3A.6-1</w:t>
      </w:r>
      <w:r w:rsidR="00D16626">
        <w:t>, but is also specified</w:t>
      </w:r>
      <w:r w:rsidR="00C3147C">
        <w:t xml:space="preserve"> with a different </w:t>
      </w:r>
      <w:r w:rsidR="00D16626">
        <w:t xml:space="preserve">MSD </w:t>
      </w:r>
      <w:r w:rsidR="00C3147C">
        <w:t>value of 6.2dB for n48 100MHz CBW. We consider the correct implementation is that captured in “A” sub-clauses and therefore propose to void these redundant “F” sub-clauses.</w:t>
      </w:r>
    </w:p>
    <w:p w14:paraId="134D8827" w14:textId="0F476D0E" w:rsidR="002413BA" w:rsidRDefault="002413BA" w:rsidP="008D3983">
      <w:pPr>
        <w:pStyle w:val="ListParagraph"/>
        <w:numPr>
          <w:ilvl w:val="0"/>
          <w:numId w:val="31"/>
        </w:numPr>
        <w:spacing w:after="120"/>
        <w:rPr>
          <w:b/>
          <w:bCs/>
        </w:rPr>
      </w:pPr>
      <w:r w:rsidRPr="002B68E4">
        <w:rPr>
          <w:b/>
          <w:bCs/>
        </w:rPr>
        <w:t>Void clause 7.3F.3 due to contents already captured in Table 7.3A.3.2.1-1.</w:t>
      </w:r>
    </w:p>
    <w:p w14:paraId="13631D7B" w14:textId="1DB71280" w:rsidR="002B68E4" w:rsidRPr="002413BA" w:rsidRDefault="002B68E4" w:rsidP="008D3983">
      <w:pPr>
        <w:pStyle w:val="ListParagraph"/>
        <w:numPr>
          <w:ilvl w:val="0"/>
          <w:numId w:val="31"/>
        </w:numPr>
        <w:spacing w:after="120"/>
        <w:rPr>
          <w:b/>
          <w:bCs/>
        </w:rPr>
      </w:pPr>
      <w:r w:rsidRPr="002413BA">
        <w:rPr>
          <w:b/>
          <w:bCs/>
        </w:rPr>
        <w:t xml:space="preserve">Void the whole clause 7.3G.5 due to wrong suffix “G” and, </w:t>
      </w:r>
    </w:p>
    <w:p w14:paraId="23CE86C6" w14:textId="243162A1" w:rsidR="002B68E4" w:rsidRPr="002B68E4" w:rsidRDefault="002B68E4" w:rsidP="008D3983">
      <w:pPr>
        <w:pStyle w:val="ListParagraph"/>
        <w:numPr>
          <w:ilvl w:val="1"/>
          <w:numId w:val="32"/>
        </w:numPr>
        <w:spacing w:after="120"/>
        <w:ind w:left="1134"/>
        <w:rPr>
          <w:b/>
          <w:bCs/>
        </w:rPr>
      </w:pPr>
      <w:r w:rsidRPr="002B68E4">
        <w:rPr>
          <w:b/>
          <w:bCs/>
        </w:rPr>
        <w:t>Void clause 7.3G5.0 since contents are already captured in 7.3F.4A.2,</w:t>
      </w:r>
    </w:p>
    <w:p w14:paraId="4515236F" w14:textId="6E99BC2A" w:rsidR="002B68E4" w:rsidRPr="002B68E4" w:rsidRDefault="002B68E4" w:rsidP="008D3983">
      <w:pPr>
        <w:pStyle w:val="ListParagraph"/>
        <w:numPr>
          <w:ilvl w:val="1"/>
          <w:numId w:val="32"/>
        </w:numPr>
        <w:spacing w:after="120"/>
        <w:ind w:left="1134"/>
        <w:rPr>
          <w:b/>
          <w:bCs/>
        </w:rPr>
      </w:pPr>
      <w:r w:rsidRPr="002B68E4">
        <w:rPr>
          <w:b/>
          <w:bCs/>
        </w:rPr>
        <w:t>Void clause 7.3F.5.1 since contents are redundant and in contradiction with requirements already captured in Table 7.3A.4-1a,</w:t>
      </w:r>
    </w:p>
    <w:p w14:paraId="56FD3A6E" w14:textId="67DA862A" w:rsidR="002B68E4" w:rsidRPr="002B68E4" w:rsidRDefault="002B68E4" w:rsidP="008D3983">
      <w:pPr>
        <w:pStyle w:val="ListParagraph"/>
        <w:numPr>
          <w:ilvl w:val="1"/>
          <w:numId w:val="32"/>
        </w:numPr>
        <w:spacing w:after="120"/>
        <w:ind w:left="1134"/>
        <w:rPr>
          <w:b/>
          <w:bCs/>
        </w:rPr>
      </w:pPr>
      <w:r w:rsidRPr="002B68E4">
        <w:rPr>
          <w:b/>
          <w:bCs/>
        </w:rPr>
        <w:t>Void clause 7.3F.5.2 since the MSD test points are already captured in Table 7.3A.4-4,</w:t>
      </w:r>
    </w:p>
    <w:p w14:paraId="4BB77762" w14:textId="33BB3A2B" w:rsidR="002B68E4" w:rsidRDefault="002B68E4" w:rsidP="008D3983">
      <w:pPr>
        <w:pStyle w:val="ListParagraph"/>
        <w:numPr>
          <w:ilvl w:val="1"/>
          <w:numId w:val="32"/>
        </w:numPr>
        <w:spacing w:after="120"/>
        <w:ind w:left="1134"/>
        <w:rPr>
          <w:b/>
          <w:bCs/>
        </w:rPr>
      </w:pPr>
      <w:r w:rsidRPr="002B68E4">
        <w:rPr>
          <w:b/>
          <w:bCs/>
        </w:rPr>
        <w:t xml:space="preserve">Void 7.3F.5.3 since MSD test point are already captured in Table 7.3A.6-1 and MSD levels are in contradiction with Table 7.3A.6-1. </w:t>
      </w:r>
    </w:p>
    <w:p w14:paraId="59CD7AE8" w14:textId="1C7520E1" w:rsidR="005874BF" w:rsidRPr="0005205B" w:rsidRDefault="005874BF" w:rsidP="00637741">
      <w:pPr>
        <w:spacing w:after="120"/>
        <w:rPr>
          <w:rFonts w:eastAsia="SimSun"/>
          <w:lang w:val="en-US" w:eastAsia="zh-CN"/>
        </w:rPr>
      </w:pPr>
      <w:r>
        <w:t>Several</w:t>
      </w:r>
      <w:r w:rsidR="002C2DFF">
        <w:t xml:space="preserve"> subsequent</w:t>
      </w:r>
      <w:r>
        <w:t xml:space="preserve"> omissions to capture NR-U RF requirements are proposed in companion CR</w:t>
      </w:r>
      <w:r w:rsidR="00E962F2">
        <w:t xml:space="preserve"> [1]. </w:t>
      </w:r>
    </w:p>
    <w:p w14:paraId="087BBE02" w14:textId="13552FF9" w:rsidR="007F54FB" w:rsidRDefault="00A024C8" w:rsidP="007F54FB">
      <w:pPr>
        <w:pStyle w:val="Heading1"/>
        <w:rPr>
          <w:lang w:eastAsia="ja-JP"/>
        </w:rPr>
      </w:pPr>
      <w:r>
        <w:rPr>
          <w:lang w:eastAsia="ja-JP"/>
        </w:rPr>
        <w:t>3</w:t>
      </w:r>
      <w:r w:rsidR="007F54FB" w:rsidRPr="00064625">
        <w:rPr>
          <w:rFonts w:hint="eastAsia"/>
          <w:lang w:eastAsia="ja-JP"/>
        </w:rPr>
        <w:t xml:space="preserve">. </w:t>
      </w:r>
      <w:r w:rsidR="007F54FB">
        <w:rPr>
          <w:lang w:eastAsia="ja-JP"/>
        </w:rPr>
        <w:t>Conclusion</w:t>
      </w:r>
    </w:p>
    <w:p w14:paraId="05FC1EF9" w14:textId="02578B9B" w:rsidR="007F54FB" w:rsidRDefault="007F54FB" w:rsidP="00110AF8">
      <w:pPr>
        <w:jc w:val="both"/>
      </w:pPr>
      <w:r>
        <w:t xml:space="preserve">This contribution </w:t>
      </w:r>
      <w:r w:rsidR="00E203F4">
        <w:t>explains the</w:t>
      </w:r>
      <w:r w:rsidR="005874BF">
        <w:t xml:space="preserve"> essential changes</w:t>
      </w:r>
      <w:r w:rsidR="00E203F4">
        <w:t xml:space="preserve"> of CR [1] that </w:t>
      </w:r>
      <w:r w:rsidR="005874BF">
        <w:t xml:space="preserve">ensure NR-U requirements are not broken in Release 17. TS structure inconsistencies are fixed while minimizing the number of voided legacy clauses. </w:t>
      </w:r>
    </w:p>
    <w:p w14:paraId="27554124" w14:textId="77777777" w:rsidR="00744504" w:rsidRDefault="00744504" w:rsidP="00744504">
      <w:pPr>
        <w:spacing w:after="120"/>
        <w:rPr>
          <w:b/>
          <w:bCs/>
        </w:rPr>
      </w:pPr>
      <w:r>
        <w:rPr>
          <w:b/>
          <w:bCs/>
        </w:rPr>
        <w:t>Observation 1</w:t>
      </w:r>
      <w:r w:rsidRPr="00EB7A0A">
        <w:rPr>
          <w:b/>
          <w:bCs/>
        </w:rPr>
        <w:t xml:space="preserve">: </w:t>
      </w:r>
      <w:r w:rsidRPr="007C1832">
        <w:rPr>
          <w:b/>
          <w:bCs/>
        </w:rPr>
        <w:t>For NR-U</w:t>
      </w:r>
      <w:r>
        <w:rPr>
          <w:b/>
          <w:bCs/>
        </w:rPr>
        <w:t>:</w:t>
      </w:r>
    </w:p>
    <w:p w14:paraId="0CB0D986" w14:textId="77777777" w:rsidR="00744504" w:rsidRDefault="00744504" w:rsidP="00744504">
      <w:pPr>
        <w:pStyle w:val="ListParagraph"/>
        <w:numPr>
          <w:ilvl w:val="0"/>
          <w:numId w:val="22"/>
        </w:numPr>
        <w:spacing w:after="120"/>
        <w:rPr>
          <w:b/>
          <w:bCs/>
        </w:rPr>
      </w:pPr>
      <w:r>
        <w:rPr>
          <w:b/>
          <w:bCs/>
        </w:rPr>
        <w:t>I</w:t>
      </w:r>
      <w:r w:rsidRPr="007C1832">
        <w:rPr>
          <w:b/>
          <w:bCs/>
        </w:rPr>
        <w:t>t may be assumed that 2nd level suffix “F” clauses are intended to capture additional requirements that are specific to NR-U, in other words, to capture requirements that are not covered by the general requirements.</w:t>
      </w:r>
    </w:p>
    <w:p w14:paraId="77959C2E" w14:textId="77777777" w:rsidR="00744504" w:rsidRPr="007C1832" w:rsidRDefault="00744504" w:rsidP="00744504">
      <w:pPr>
        <w:pStyle w:val="ListParagraph"/>
        <w:numPr>
          <w:ilvl w:val="0"/>
          <w:numId w:val="22"/>
        </w:numPr>
        <w:spacing w:after="120"/>
        <w:rPr>
          <w:b/>
          <w:bCs/>
        </w:rPr>
      </w:pPr>
      <w:r w:rsidRPr="007C1832">
        <w:rPr>
          <w:b/>
          <w:bCs/>
        </w:rPr>
        <w:t>There is no clear definition as to which requirement is considered specific to NR-U, i.e.</w:t>
      </w:r>
      <w:r>
        <w:rPr>
          <w:b/>
          <w:bCs/>
        </w:rPr>
        <w:t>,</w:t>
      </w:r>
      <w:r w:rsidRPr="007C1832">
        <w:rPr>
          <w:b/>
          <w:bCs/>
        </w:rPr>
        <w:t xml:space="preserve"> which requirement </w:t>
      </w:r>
      <w:r>
        <w:rPr>
          <w:b/>
          <w:bCs/>
        </w:rPr>
        <w:t>should be specified in</w:t>
      </w:r>
      <w:r w:rsidRPr="007C1832">
        <w:rPr>
          <w:b/>
          <w:bCs/>
        </w:rPr>
        <w:t xml:space="preserve"> a dedicated 2nd level "F" clause.</w:t>
      </w:r>
    </w:p>
    <w:p w14:paraId="2947A4B2" w14:textId="77777777" w:rsidR="008827EF" w:rsidRDefault="008827EF" w:rsidP="008827EF">
      <w:pPr>
        <w:pStyle w:val="ListParagraph"/>
        <w:spacing w:after="0"/>
        <w:rPr>
          <w:b/>
          <w:bCs/>
        </w:rPr>
      </w:pPr>
    </w:p>
    <w:p w14:paraId="728A32A5" w14:textId="77777777" w:rsidR="00744504" w:rsidRDefault="00744504" w:rsidP="00744504">
      <w:pPr>
        <w:spacing w:after="120"/>
        <w:rPr>
          <w:b/>
          <w:bCs/>
        </w:rPr>
      </w:pPr>
      <w:r>
        <w:rPr>
          <w:b/>
          <w:bCs/>
        </w:rPr>
        <w:t>Observation 2</w:t>
      </w:r>
      <w:r w:rsidRPr="00EB7A0A">
        <w:rPr>
          <w:b/>
          <w:bCs/>
        </w:rPr>
        <w:t xml:space="preserve">: </w:t>
      </w:r>
      <w:r w:rsidRPr="0020268C">
        <w:rPr>
          <w:b/>
          <w:bCs/>
        </w:rPr>
        <w:t>In Clause 5, there is no</w:t>
      </w:r>
      <w:r>
        <w:rPr>
          <w:b/>
          <w:bCs/>
        </w:rPr>
        <w:t xml:space="preserve"> TS structural</w:t>
      </w:r>
      <w:r w:rsidRPr="0020268C">
        <w:rPr>
          <w:b/>
          <w:bCs/>
        </w:rPr>
        <w:t xml:space="preserve"> ambiguity: NR-U bands are considered no different than </w:t>
      </w:r>
      <w:r>
        <w:rPr>
          <w:b/>
          <w:bCs/>
        </w:rPr>
        <w:t xml:space="preserve">any </w:t>
      </w:r>
      <w:r w:rsidRPr="0020268C">
        <w:rPr>
          <w:b/>
          <w:bCs/>
        </w:rPr>
        <w:t>other “general NR FR1” bands.</w:t>
      </w:r>
      <w:r>
        <w:rPr>
          <w:b/>
          <w:bCs/>
        </w:rPr>
        <w:t xml:space="preserve"> </w:t>
      </w:r>
    </w:p>
    <w:bookmarkEnd w:id="5"/>
    <w:bookmarkEnd w:id="6"/>
    <w:bookmarkEnd w:id="7"/>
    <w:bookmarkEnd w:id="8"/>
    <w:bookmarkEnd w:id="9"/>
    <w:p w14:paraId="06B1C265" w14:textId="77777777" w:rsidR="00744504" w:rsidRDefault="00744504" w:rsidP="00744504">
      <w:pPr>
        <w:spacing w:after="120"/>
        <w:rPr>
          <w:b/>
          <w:bCs/>
        </w:rPr>
      </w:pPr>
      <w:r w:rsidRPr="00FE55C3">
        <w:rPr>
          <w:b/>
          <w:bCs/>
        </w:rPr>
        <w:t>Observation 3:</w:t>
      </w:r>
      <w:r>
        <w:rPr>
          <w:b/>
          <w:bCs/>
        </w:rPr>
        <w:t xml:space="preserve"> Some requirements that are not specific to NR-U features, such as requirements for inter-band CA, have been captured in “F” sub-clause while they could have been captured in “A”. Two options are proposed to resolve this:</w:t>
      </w:r>
    </w:p>
    <w:p w14:paraId="6C7B4081" w14:textId="77777777" w:rsidR="00744504" w:rsidRPr="00FE55C3" w:rsidRDefault="00744504" w:rsidP="00744504">
      <w:pPr>
        <w:pStyle w:val="ListParagraph"/>
        <w:numPr>
          <w:ilvl w:val="0"/>
          <w:numId w:val="35"/>
        </w:numPr>
        <w:spacing w:after="120"/>
        <w:rPr>
          <w:b/>
          <w:bCs/>
        </w:rPr>
      </w:pPr>
      <w:r>
        <w:rPr>
          <w:b/>
          <w:bCs/>
        </w:rPr>
        <w:t>O</w:t>
      </w:r>
      <w:r w:rsidRPr="00FE55C3">
        <w:rPr>
          <w:b/>
          <w:bCs/>
        </w:rPr>
        <w:t>ption 1: void all legacy “F” clauses that are not NR-U specific, and modify the corresponding “A” sub-clause</w:t>
      </w:r>
      <w:r>
        <w:rPr>
          <w:b/>
          <w:bCs/>
        </w:rPr>
        <w:t>s</w:t>
      </w:r>
      <w:r w:rsidRPr="00FE55C3">
        <w:rPr>
          <w:b/>
          <w:bCs/>
        </w:rPr>
        <w:t xml:space="preserve"> to ensure the NR-U requirements are captured,</w:t>
      </w:r>
    </w:p>
    <w:p w14:paraId="4F668E52" w14:textId="77777777" w:rsidR="00744504" w:rsidRDefault="00744504" w:rsidP="00744504">
      <w:pPr>
        <w:pStyle w:val="ListParagraph"/>
        <w:numPr>
          <w:ilvl w:val="0"/>
          <w:numId w:val="23"/>
        </w:numPr>
        <w:spacing w:after="120"/>
      </w:pPr>
      <w:r>
        <w:rPr>
          <w:b/>
          <w:bCs/>
        </w:rPr>
        <w:t>O</w:t>
      </w:r>
      <w:r w:rsidRPr="00FE55C3">
        <w:rPr>
          <w:b/>
          <w:bCs/>
        </w:rPr>
        <w:t>ption 2: exceptionally, keep as many legacy non</w:t>
      </w:r>
      <w:r>
        <w:rPr>
          <w:b/>
          <w:bCs/>
        </w:rPr>
        <w:t>-</w:t>
      </w:r>
      <w:r w:rsidRPr="00FE55C3">
        <w:rPr>
          <w:b/>
          <w:bCs/>
        </w:rPr>
        <w:t>NR-U specific “F” sub-clauses intact and, add new “F” sub-clauses to introduce the missing requirements.</w:t>
      </w:r>
    </w:p>
    <w:p w14:paraId="49D2021D" w14:textId="77777777" w:rsidR="00744504" w:rsidRDefault="00744504" w:rsidP="00744504">
      <w:pPr>
        <w:spacing w:after="120"/>
        <w:rPr>
          <w:b/>
          <w:bCs/>
        </w:rPr>
      </w:pPr>
      <w:r w:rsidRPr="00FE55C3">
        <w:rPr>
          <w:b/>
          <w:bCs/>
        </w:rPr>
        <w:t xml:space="preserve">Observation </w:t>
      </w:r>
      <w:r>
        <w:rPr>
          <w:b/>
          <w:bCs/>
        </w:rPr>
        <w:t>4</w:t>
      </w:r>
      <w:r w:rsidRPr="00FE55C3">
        <w:rPr>
          <w:b/>
          <w:bCs/>
        </w:rPr>
        <w:t>:</w:t>
      </w:r>
      <w:r>
        <w:rPr>
          <w:b/>
          <w:bCs/>
        </w:rPr>
        <w:t xml:space="preserve"> There are further inconsistencies between the TS structure of suffix “A” clauses vs suffix “F” clauses for CA requirements:</w:t>
      </w:r>
    </w:p>
    <w:p w14:paraId="18A7EC01" w14:textId="77777777" w:rsidR="00744504" w:rsidRDefault="00744504" w:rsidP="00744504">
      <w:pPr>
        <w:pStyle w:val="ListParagraph"/>
        <w:numPr>
          <w:ilvl w:val="0"/>
          <w:numId w:val="37"/>
        </w:numPr>
        <w:spacing w:after="120"/>
        <w:rPr>
          <w:b/>
          <w:bCs/>
        </w:rPr>
      </w:pPr>
      <w:r w:rsidRPr="00237CAB">
        <w:rPr>
          <w:b/>
          <w:bCs/>
        </w:rPr>
        <w:t>Suffix “A” clauses capture 1</w:t>
      </w:r>
      <w:r w:rsidRPr="00237CAB">
        <w:rPr>
          <w:b/>
          <w:bCs/>
          <w:vertAlign w:val="superscript"/>
        </w:rPr>
        <w:t>st</w:t>
      </w:r>
      <w:r w:rsidRPr="00237CAB">
        <w:rPr>
          <w:b/>
          <w:bCs/>
        </w:rPr>
        <w:t xml:space="preserve"> intra-band contiguous CA, 2</w:t>
      </w:r>
      <w:r w:rsidRPr="00237CAB">
        <w:rPr>
          <w:b/>
          <w:bCs/>
          <w:vertAlign w:val="superscript"/>
        </w:rPr>
        <w:t>nd</w:t>
      </w:r>
      <w:r w:rsidRPr="00237CAB">
        <w:rPr>
          <w:b/>
          <w:bCs/>
        </w:rPr>
        <w:t xml:space="preserve"> intra-</w:t>
      </w:r>
      <w:r>
        <w:rPr>
          <w:b/>
          <w:bCs/>
        </w:rPr>
        <w:t>band non-contiguous CA, 3</w:t>
      </w:r>
      <w:r w:rsidRPr="00237CAB">
        <w:rPr>
          <w:b/>
          <w:bCs/>
          <w:vertAlign w:val="superscript"/>
        </w:rPr>
        <w:t>rd</w:t>
      </w:r>
      <w:r>
        <w:rPr>
          <w:b/>
          <w:bCs/>
        </w:rPr>
        <w:t xml:space="preserve"> inter-band CA,</w:t>
      </w:r>
    </w:p>
    <w:p w14:paraId="7D159131" w14:textId="77777777" w:rsidR="00744504" w:rsidRDefault="00744504" w:rsidP="00744504">
      <w:pPr>
        <w:pStyle w:val="ListParagraph"/>
        <w:numPr>
          <w:ilvl w:val="0"/>
          <w:numId w:val="37"/>
        </w:numPr>
        <w:spacing w:after="120"/>
        <w:rPr>
          <w:b/>
          <w:bCs/>
        </w:rPr>
      </w:pPr>
      <w:r>
        <w:rPr>
          <w:b/>
          <w:bCs/>
        </w:rPr>
        <w:t>Suffix “F” clauses capture 1</w:t>
      </w:r>
      <w:r w:rsidRPr="00237CAB">
        <w:rPr>
          <w:b/>
          <w:bCs/>
          <w:vertAlign w:val="superscript"/>
        </w:rPr>
        <w:t>st</w:t>
      </w:r>
      <w:r>
        <w:rPr>
          <w:b/>
          <w:bCs/>
        </w:rPr>
        <w:t xml:space="preserve"> inter-band CA, 2</w:t>
      </w:r>
      <w:r w:rsidRPr="00237CAB">
        <w:rPr>
          <w:b/>
          <w:bCs/>
          <w:vertAlign w:val="superscript"/>
        </w:rPr>
        <w:t>nd</w:t>
      </w:r>
      <w:r>
        <w:rPr>
          <w:b/>
          <w:bCs/>
        </w:rPr>
        <w:t xml:space="preserve"> intra-band contiguous.</w:t>
      </w:r>
    </w:p>
    <w:p w14:paraId="3F6FF2CC" w14:textId="77777777" w:rsidR="00744504" w:rsidRDefault="00744504" w:rsidP="00744504">
      <w:pPr>
        <w:spacing w:after="120"/>
        <w:ind w:left="76" w:firstLine="284"/>
        <w:rPr>
          <w:b/>
          <w:bCs/>
        </w:rPr>
      </w:pPr>
      <w:r>
        <w:rPr>
          <w:b/>
          <w:bCs/>
        </w:rPr>
        <w:t>Two options are proposed to resolve this:</w:t>
      </w:r>
    </w:p>
    <w:p w14:paraId="44C24876" w14:textId="77777777" w:rsidR="00744504" w:rsidRPr="00FE55C3" w:rsidRDefault="00744504" w:rsidP="00744504">
      <w:pPr>
        <w:pStyle w:val="ListParagraph"/>
        <w:numPr>
          <w:ilvl w:val="0"/>
          <w:numId w:val="35"/>
        </w:numPr>
        <w:spacing w:after="120"/>
        <w:rPr>
          <w:b/>
          <w:bCs/>
        </w:rPr>
      </w:pPr>
      <w:r>
        <w:rPr>
          <w:b/>
          <w:bCs/>
        </w:rPr>
        <w:t>O</w:t>
      </w:r>
      <w:r w:rsidRPr="00FE55C3">
        <w:rPr>
          <w:b/>
          <w:bCs/>
        </w:rPr>
        <w:t xml:space="preserve">ption </w:t>
      </w:r>
      <w:r>
        <w:rPr>
          <w:b/>
          <w:bCs/>
        </w:rPr>
        <w:t>1</w:t>
      </w:r>
      <w:r w:rsidRPr="00FE55C3">
        <w:rPr>
          <w:b/>
          <w:bCs/>
        </w:rPr>
        <w:t>: void all legacy “F” clauses that are not NR-U specific, and modify the corresponding “A” sub-clause</w:t>
      </w:r>
      <w:r>
        <w:rPr>
          <w:b/>
          <w:bCs/>
        </w:rPr>
        <w:t>s</w:t>
      </w:r>
      <w:r w:rsidRPr="00FE55C3">
        <w:rPr>
          <w:b/>
          <w:bCs/>
        </w:rPr>
        <w:t xml:space="preserve"> to ensure the NR-U requirements are captured,</w:t>
      </w:r>
    </w:p>
    <w:p w14:paraId="6C62B43A" w14:textId="77777777" w:rsidR="00744504" w:rsidRPr="005D611B" w:rsidRDefault="00744504" w:rsidP="00744504">
      <w:pPr>
        <w:pStyle w:val="ListParagraph"/>
        <w:numPr>
          <w:ilvl w:val="0"/>
          <w:numId w:val="23"/>
        </w:numPr>
        <w:spacing w:after="120"/>
      </w:pPr>
      <w:r>
        <w:rPr>
          <w:b/>
          <w:bCs/>
        </w:rPr>
        <w:t>O</w:t>
      </w:r>
      <w:r w:rsidRPr="00FE55C3">
        <w:rPr>
          <w:b/>
          <w:bCs/>
        </w:rPr>
        <w:t xml:space="preserve">ption </w:t>
      </w:r>
      <w:r>
        <w:rPr>
          <w:b/>
          <w:bCs/>
        </w:rPr>
        <w:t>2</w:t>
      </w:r>
      <w:r w:rsidRPr="00FE55C3">
        <w:rPr>
          <w:b/>
          <w:bCs/>
        </w:rPr>
        <w:t>: exceptionally, keep as many legacy non</w:t>
      </w:r>
      <w:r>
        <w:rPr>
          <w:b/>
          <w:bCs/>
        </w:rPr>
        <w:t>-</w:t>
      </w:r>
      <w:r w:rsidRPr="00FE55C3">
        <w:rPr>
          <w:b/>
          <w:bCs/>
        </w:rPr>
        <w:t>NR-U specific “F” sub-clauses intact and, add new “F” sub-clauses to introduce the missing requirements</w:t>
      </w:r>
      <w:r>
        <w:rPr>
          <w:b/>
          <w:bCs/>
        </w:rPr>
        <w:t>. In case intra-band non-contiguous CA for NR-U is introduced in future Releases, the third sub-level can be used to capture these requirements.</w:t>
      </w:r>
    </w:p>
    <w:p w14:paraId="21AA3D29" w14:textId="40B23A5F" w:rsidR="008827EF" w:rsidRDefault="008827EF" w:rsidP="008827EF">
      <w:pPr>
        <w:spacing w:after="120"/>
        <w:jc w:val="both"/>
      </w:pPr>
      <w:r>
        <w:t>We propose the following guidelines based on observation 3 option 2 and observation 4 option 2:</w:t>
      </w:r>
    </w:p>
    <w:p w14:paraId="106DFCEC" w14:textId="77777777" w:rsidR="00744504" w:rsidRDefault="00744504" w:rsidP="00744504">
      <w:pPr>
        <w:spacing w:after="0"/>
        <w:rPr>
          <w:b/>
          <w:bCs/>
        </w:rPr>
      </w:pPr>
      <w:r>
        <w:rPr>
          <w:b/>
          <w:bCs/>
        </w:rPr>
        <w:t>Proposal 1</w:t>
      </w:r>
      <w:r w:rsidRPr="00EB7A0A">
        <w:rPr>
          <w:b/>
          <w:bCs/>
        </w:rPr>
        <w:t xml:space="preserve">: </w:t>
      </w:r>
      <w:r>
        <w:rPr>
          <w:b/>
          <w:bCs/>
        </w:rPr>
        <w:t>For Release 17:</w:t>
      </w:r>
    </w:p>
    <w:p w14:paraId="668C9C29" w14:textId="77777777" w:rsidR="00744504" w:rsidRPr="00CE17BD" w:rsidRDefault="00744504" w:rsidP="00744504">
      <w:pPr>
        <w:pStyle w:val="ListParagraph"/>
        <w:numPr>
          <w:ilvl w:val="0"/>
          <w:numId w:val="24"/>
        </w:numPr>
        <w:spacing w:after="0"/>
        <w:ind w:left="360"/>
        <w:rPr>
          <w:b/>
          <w:bCs/>
        </w:rPr>
      </w:pPr>
      <w:r w:rsidRPr="00CE17BD">
        <w:rPr>
          <w:b/>
          <w:bCs/>
        </w:rPr>
        <w:t>Requirements related to the following NR-U features should be considered as NR-U specific and hence should be captured in a 2</w:t>
      </w:r>
      <w:r w:rsidRPr="00CE17BD">
        <w:rPr>
          <w:b/>
          <w:bCs/>
          <w:vertAlign w:val="superscript"/>
        </w:rPr>
        <w:t>nd</w:t>
      </w:r>
      <w:r w:rsidRPr="00CE17BD">
        <w:rPr>
          <w:b/>
          <w:bCs/>
        </w:rPr>
        <w:t xml:space="preserve"> level suffix “F” sub-clause:</w:t>
      </w:r>
    </w:p>
    <w:p w14:paraId="3B4FB41A" w14:textId="77777777" w:rsidR="00744504" w:rsidRPr="005C4898" w:rsidRDefault="00744504" w:rsidP="00744504">
      <w:pPr>
        <w:numPr>
          <w:ilvl w:val="0"/>
          <w:numId w:val="26"/>
        </w:numPr>
        <w:spacing w:after="0"/>
        <w:jc w:val="both"/>
        <w:rPr>
          <w:b/>
          <w:bCs/>
          <w:lang w:val="en-US"/>
        </w:rPr>
      </w:pPr>
      <w:r>
        <w:rPr>
          <w:b/>
          <w:bCs/>
          <w:lang w:val="en-US"/>
        </w:rPr>
        <w:t>A</w:t>
      </w:r>
      <w:r w:rsidRPr="00E2474B">
        <w:rPr>
          <w:b/>
          <w:bCs/>
          <w:lang w:val="en-US"/>
        </w:rPr>
        <w:t>ll requirements related to NR-U PC5 transmit power, e.g. maximum output power, MPR, A-MPR etc.</w:t>
      </w:r>
      <w:r>
        <w:rPr>
          <w:b/>
          <w:bCs/>
          <w:lang w:val="en-US"/>
        </w:rPr>
        <w:t>…,</w:t>
      </w:r>
    </w:p>
    <w:p w14:paraId="7BBD0FCD" w14:textId="77777777" w:rsidR="00744504" w:rsidRPr="00E2474B" w:rsidRDefault="00744504" w:rsidP="00744504">
      <w:pPr>
        <w:numPr>
          <w:ilvl w:val="0"/>
          <w:numId w:val="26"/>
        </w:numPr>
        <w:spacing w:after="0"/>
        <w:jc w:val="both"/>
        <w:rPr>
          <w:b/>
          <w:bCs/>
          <w:lang w:val="en-US"/>
        </w:rPr>
      </w:pPr>
      <w:r w:rsidRPr="00E2474B">
        <w:rPr>
          <w:b/>
          <w:bCs/>
          <w:lang w:val="en-US"/>
        </w:rPr>
        <w:t>ACLR and SEM for single carrier and intra-band CA operation</w:t>
      </w:r>
      <w:r>
        <w:rPr>
          <w:b/>
          <w:bCs/>
          <w:lang w:val="en-US"/>
        </w:rPr>
        <w:t>,</w:t>
      </w:r>
    </w:p>
    <w:p w14:paraId="1F141AD2" w14:textId="77777777" w:rsidR="00744504" w:rsidRDefault="00744504" w:rsidP="00744504">
      <w:pPr>
        <w:numPr>
          <w:ilvl w:val="0"/>
          <w:numId w:val="26"/>
        </w:numPr>
        <w:spacing w:after="0"/>
        <w:jc w:val="both"/>
        <w:rPr>
          <w:b/>
          <w:bCs/>
          <w:lang w:val="en-US"/>
        </w:rPr>
      </w:pPr>
      <w:r w:rsidRPr="00E2474B">
        <w:rPr>
          <w:b/>
          <w:bCs/>
          <w:lang w:val="en-US"/>
        </w:rPr>
        <w:t>REFSENS</w:t>
      </w:r>
      <w:r>
        <w:rPr>
          <w:b/>
          <w:bCs/>
          <w:lang w:val="en-US"/>
        </w:rPr>
        <w:t>, ACS, Blocking, spurious response, Rx intermodulation.</w:t>
      </w:r>
    </w:p>
    <w:p w14:paraId="61559AC4" w14:textId="77777777" w:rsidR="00744504" w:rsidRPr="00E2474B" w:rsidRDefault="00744504" w:rsidP="00744504">
      <w:pPr>
        <w:spacing w:after="0"/>
        <w:ind w:left="1080"/>
        <w:jc w:val="both"/>
        <w:rPr>
          <w:b/>
          <w:bCs/>
          <w:lang w:val="en-US"/>
        </w:rPr>
      </w:pPr>
    </w:p>
    <w:p w14:paraId="2C1F3F0D" w14:textId="77777777" w:rsidR="00744504" w:rsidRPr="00CE17BD" w:rsidRDefault="00744504" w:rsidP="00744504">
      <w:pPr>
        <w:pStyle w:val="ListParagraph"/>
        <w:numPr>
          <w:ilvl w:val="0"/>
          <w:numId w:val="20"/>
        </w:numPr>
        <w:tabs>
          <w:tab w:val="clear" w:pos="720"/>
          <w:tab w:val="num" w:pos="360"/>
        </w:tabs>
        <w:spacing w:after="0"/>
        <w:ind w:left="360"/>
        <w:jc w:val="both"/>
        <w:rPr>
          <w:b/>
          <w:bCs/>
          <w:lang w:val="en-US"/>
        </w:rPr>
      </w:pPr>
      <w:r w:rsidRPr="00CE17BD">
        <w:rPr>
          <w:b/>
          <w:bCs/>
          <w:lang w:val="en-US"/>
        </w:rPr>
        <w:t>All other requirements should be captured in suffix “A” 2</w:t>
      </w:r>
      <w:r w:rsidRPr="00CE17BD">
        <w:rPr>
          <w:b/>
          <w:bCs/>
          <w:vertAlign w:val="superscript"/>
          <w:lang w:val="en-US"/>
        </w:rPr>
        <w:t>nd</w:t>
      </w:r>
      <w:r w:rsidRPr="00CE17BD">
        <w:rPr>
          <w:b/>
          <w:bCs/>
          <w:lang w:val="en-US"/>
        </w:rPr>
        <w:t xml:space="preserve"> level clauses or general clauses</w:t>
      </w:r>
      <w:r>
        <w:rPr>
          <w:b/>
          <w:bCs/>
          <w:lang w:val="en-US"/>
        </w:rPr>
        <w:t>.</w:t>
      </w:r>
      <w:r w:rsidRPr="00CE17BD">
        <w:rPr>
          <w:b/>
          <w:bCs/>
          <w:lang w:val="en-US"/>
        </w:rPr>
        <w:t xml:space="preserve"> </w:t>
      </w:r>
      <w:r>
        <w:rPr>
          <w:b/>
          <w:bCs/>
          <w:lang w:val="en-US"/>
        </w:rPr>
        <w:t>F</w:t>
      </w:r>
      <w:r w:rsidRPr="00CE17BD">
        <w:rPr>
          <w:b/>
          <w:bCs/>
          <w:lang w:val="en-US"/>
        </w:rPr>
        <w:t xml:space="preserve">or example REFSENS exceptions “MSD” requirements due to say, cross-band isolation, should in “A” clause 7.3A. </w:t>
      </w:r>
    </w:p>
    <w:p w14:paraId="45C29423" w14:textId="77777777" w:rsidR="00744504" w:rsidRDefault="00744504" w:rsidP="00744504">
      <w:pPr>
        <w:spacing w:after="0"/>
        <w:jc w:val="both"/>
        <w:rPr>
          <w:lang w:val="en-US"/>
        </w:rPr>
      </w:pPr>
    </w:p>
    <w:p w14:paraId="54B9E851" w14:textId="77777777" w:rsidR="00744504" w:rsidRDefault="00744504" w:rsidP="00744504">
      <w:pPr>
        <w:pStyle w:val="ListParagraph"/>
        <w:numPr>
          <w:ilvl w:val="0"/>
          <w:numId w:val="20"/>
        </w:numPr>
        <w:tabs>
          <w:tab w:val="clear" w:pos="720"/>
          <w:tab w:val="num" w:pos="360"/>
        </w:tabs>
        <w:spacing w:after="0"/>
        <w:ind w:left="360"/>
        <w:jc w:val="both"/>
        <w:rPr>
          <w:b/>
          <w:bCs/>
          <w:lang w:val="en-US"/>
        </w:rPr>
      </w:pPr>
      <w:r w:rsidRPr="00282AC3">
        <w:rPr>
          <w:b/>
          <w:bCs/>
          <w:lang w:val="en-US"/>
        </w:rPr>
        <w:lastRenderedPageBreak/>
        <w:t xml:space="preserve">For the sake of minimizing the number of structural changes and due to little time allocated for Rel-17 maintenance, it proposed as an exception rule to keep intact the clause 6 “legacy agreed” suffix “F” clauses. </w:t>
      </w:r>
      <w:r>
        <w:rPr>
          <w:b/>
          <w:bCs/>
          <w:lang w:val="en-US"/>
        </w:rPr>
        <w:t>Missing requirements are introduced with new “F” sub-level-clauses.</w:t>
      </w:r>
      <w:r w:rsidRPr="00CE17BD">
        <w:rPr>
          <w:lang w:val="en-US"/>
        </w:rPr>
        <w:t xml:space="preserve"> </w:t>
      </w:r>
      <w:r w:rsidRPr="00282AC3">
        <w:rPr>
          <w:b/>
          <w:bCs/>
          <w:lang w:val="en-US"/>
        </w:rPr>
        <w:t xml:space="preserve">For </w:t>
      </w:r>
      <w:r>
        <w:rPr>
          <w:b/>
          <w:bCs/>
          <w:lang w:val="en-US"/>
        </w:rPr>
        <w:t xml:space="preserve">NR-U </w:t>
      </w:r>
      <w:r w:rsidRPr="00282AC3">
        <w:rPr>
          <w:b/>
          <w:bCs/>
          <w:lang w:val="en-US"/>
        </w:rPr>
        <w:t>CA</w:t>
      </w:r>
      <w:r>
        <w:rPr>
          <w:b/>
          <w:bCs/>
          <w:lang w:val="en-US"/>
        </w:rPr>
        <w:t>, the</w:t>
      </w:r>
      <w:r w:rsidRPr="00282AC3">
        <w:rPr>
          <w:b/>
          <w:bCs/>
          <w:lang w:val="en-US"/>
        </w:rPr>
        <w:t xml:space="preserve"> requirements are exceptionally captured in the following order 1) inter-band CA, 2) intra-band contiguous CA, 3) intra-band non-contiguous CA. </w:t>
      </w:r>
    </w:p>
    <w:p w14:paraId="10762223" w14:textId="77777777" w:rsidR="005C4898" w:rsidRDefault="005C4898" w:rsidP="008827EF">
      <w:pPr>
        <w:spacing w:after="120"/>
        <w:jc w:val="both"/>
      </w:pPr>
    </w:p>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601AC4E" w14:textId="77777777" w:rsidR="008F3DAB" w:rsidRDefault="001231DC" w:rsidP="008F3DAB">
      <w:pPr>
        <w:ind w:left="564" w:hanging="564"/>
        <w:rPr>
          <w:lang w:val="pt-BR" w:eastAsia="ja-JP"/>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8F3DAB">
        <w:rPr>
          <w:lang w:val="pt-BR" w:eastAsia="ja-JP"/>
        </w:rPr>
        <w:t xml:space="preserve">R4-221xxxx, </w:t>
      </w:r>
      <w:r w:rsidR="008F3DAB" w:rsidRPr="00190409">
        <w:rPr>
          <w:lang w:val="pt-BR" w:eastAsia="ja-JP"/>
        </w:rPr>
        <w:t>Re-construct NR-U clause structure and introduce missing requirements</w:t>
      </w:r>
      <w:r w:rsidR="008F3DAB">
        <w:rPr>
          <w:lang w:val="pt-BR" w:eastAsia="ja-JP"/>
        </w:rPr>
        <w:t xml:space="preserve">, </w:t>
      </w:r>
      <w:r w:rsidR="008F3DAB" w:rsidRPr="002860B4">
        <w:rPr>
          <w:lang w:val="pt-BR" w:eastAsia="ja-JP"/>
        </w:rPr>
        <w:t>3GPP TSG-RAN WG4 Meeting # 10</w:t>
      </w:r>
      <w:r w:rsidR="008F3DAB">
        <w:rPr>
          <w:lang w:val="pt-BR" w:eastAsia="ja-JP"/>
        </w:rPr>
        <w:t>5,</w:t>
      </w:r>
      <w:r w:rsidR="008F3DAB" w:rsidRPr="00822203">
        <w:rPr>
          <w:lang w:val="pt-BR" w:eastAsia="ja-JP"/>
        </w:rPr>
        <w:t xml:space="preserve"> </w:t>
      </w:r>
      <w:r w:rsidR="008F3DAB">
        <w:rPr>
          <w:lang w:val="pt-BR" w:eastAsia="ja-JP"/>
        </w:rPr>
        <w:t>Skyworks Solutions, Inc., ZTE Corporation.</w:t>
      </w:r>
    </w:p>
    <w:p w14:paraId="3CCE09B1" w14:textId="20141E3A" w:rsidR="00D533D5" w:rsidRDefault="00190409" w:rsidP="005C4898">
      <w:pPr>
        <w:ind w:left="564" w:hanging="564"/>
        <w:rPr>
          <w:lang w:val="pt-BR" w:eastAsia="ja-JP"/>
        </w:rPr>
      </w:pPr>
      <w:r>
        <w:rPr>
          <w:lang w:val="pt-BR" w:eastAsia="ja-JP"/>
        </w:rPr>
        <w:t>[2]</w:t>
      </w:r>
      <w:r>
        <w:rPr>
          <w:lang w:val="pt-BR" w:eastAsia="ja-JP"/>
        </w:rPr>
        <w:tab/>
      </w:r>
      <w:r w:rsidR="008F3DAB" w:rsidRPr="00732E2F">
        <w:rPr>
          <w:lang w:val="pt-BR" w:eastAsia="ja-JP"/>
        </w:rPr>
        <w:t>R4-2214003</w:t>
      </w:r>
      <w:r w:rsidR="008F3DAB" w:rsidRPr="00822203">
        <w:rPr>
          <w:lang w:val="pt-BR" w:eastAsia="ja-JP"/>
        </w:rPr>
        <w:t xml:space="preserve">, </w:t>
      </w:r>
      <w:r w:rsidR="008F3DAB" w:rsidRPr="00732E2F">
        <w:rPr>
          <w:lang w:val="pt-BR" w:eastAsia="ja-JP"/>
        </w:rPr>
        <w:t>Corrections to NRU intra-band ULCA MPR</w:t>
      </w:r>
      <w:r w:rsidR="008F3DAB" w:rsidRPr="00822203">
        <w:rPr>
          <w:lang w:val="pt-BR" w:eastAsia="ja-JP"/>
        </w:rPr>
        <w:t>,</w:t>
      </w:r>
      <w:r w:rsidR="008F3DAB">
        <w:rPr>
          <w:lang w:val="pt-BR" w:eastAsia="ja-JP"/>
        </w:rPr>
        <w:t xml:space="preserve"> </w:t>
      </w:r>
      <w:r w:rsidR="008F3DAB" w:rsidRPr="002860B4">
        <w:rPr>
          <w:lang w:val="pt-BR" w:eastAsia="ja-JP"/>
        </w:rPr>
        <w:t>3GPP TSG-RAN WG4 Meeting # 10</w:t>
      </w:r>
      <w:r w:rsidR="008F3DAB">
        <w:rPr>
          <w:lang w:val="pt-BR" w:eastAsia="ja-JP"/>
        </w:rPr>
        <w:t>4</w:t>
      </w:r>
      <w:r w:rsidR="008F3DAB" w:rsidRPr="002860B4">
        <w:rPr>
          <w:lang w:val="pt-BR" w:eastAsia="ja-JP"/>
        </w:rPr>
        <w:t>-e</w:t>
      </w:r>
      <w:r w:rsidR="008F3DAB">
        <w:rPr>
          <w:lang w:val="pt-BR" w:eastAsia="ja-JP"/>
        </w:rPr>
        <w:t>,</w:t>
      </w:r>
      <w:r w:rsidR="008F3DAB" w:rsidRPr="00822203">
        <w:rPr>
          <w:lang w:val="pt-BR" w:eastAsia="ja-JP"/>
        </w:rPr>
        <w:t xml:space="preserve"> </w:t>
      </w:r>
      <w:r w:rsidR="008F3DAB">
        <w:rPr>
          <w:lang w:val="pt-BR" w:eastAsia="ja-JP"/>
        </w:rPr>
        <w:t>Skyworks Solutions, Inc.</w:t>
      </w:r>
    </w:p>
    <w:sectPr w:rsidR="00D533D5" w:rsidSect="00D4784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DF5F6" w14:textId="77777777" w:rsidR="00442491" w:rsidRDefault="00442491">
      <w:r>
        <w:separator/>
      </w:r>
    </w:p>
  </w:endnote>
  <w:endnote w:type="continuationSeparator" w:id="0">
    <w:p w14:paraId="597FA42E" w14:textId="77777777" w:rsidR="00442491" w:rsidRDefault="0044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A024C8" w:rsidRDefault="00A02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A5892" w14:textId="77777777" w:rsidR="00442491" w:rsidRDefault="00442491">
      <w:r>
        <w:separator/>
      </w:r>
    </w:p>
  </w:footnote>
  <w:footnote w:type="continuationSeparator" w:id="0">
    <w:p w14:paraId="116853A8" w14:textId="77777777" w:rsidR="00442491" w:rsidRDefault="00442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806B98"/>
    <w:multiLevelType w:val="hybridMultilevel"/>
    <w:tmpl w:val="C9C4F37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52627"/>
    <w:multiLevelType w:val="multilevel"/>
    <w:tmpl w:val="D0FC030C"/>
    <w:lvl w:ilvl="0">
      <w:start w:val="1"/>
      <w:numFmt w:val="decimal"/>
      <w:lvlText w:val="%1."/>
      <w:lvlJc w:val="left"/>
      <w:pPr>
        <w:ind w:left="720" w:hanging="360"/>
      </w:pPr>
    </w:lvl>
    <w:lvl w:ilvl="1">
      <w:start w:val="3"/>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2CB6C23"/>
    <w:multiLevelType w:val="hybridMultilevel"/>
    <w:tmpl w:val="89FAA59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851396"/>
    <w:multiLevelType w:val="hybridMultilevel"/>
    <w:tmpl w:val="2F9244B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C70A45"/>
    <w:multiLevelType w:val="multilevel"/>
    <w:tmpl w:val="6FB028F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6B10E4"/>
    <w:multiLevelType w:val="hybridMultilevel"/>
    <w:tmpl w:val="79AC17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A1CA1"/>
    <w:multiLevelType w:val="hybridMultilevel"/>
    <w:tmpl w:val="D42295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560765"/>
    <w:multiLevelType w:val="hybridMultilevel"/>
    <w:tmpl w:val="C07E4A90"/>
    <w:lvl w:ilvl="0" w:tplc="6788486E">
      <w:start w:val="1"/>
      <w:numFmt w:val="bullet"/>
      <w:lvlText w:val="-"/>
      <w:lvlJc w:val="left"/>
      <w:pPr>
        <w:tabs>
          <w:tab w:val="num" w:pos="720"/>
        </w:tabs>
        <w:ind w:left="720" w:hanging="360"/>
      </w:pPr>
      <w:rPr>
        <w:rFonts w:ascii="Times New Roman" w:hAnsi="Times New Roman" w:cs="Times New Roman"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B86168"/>
    <w:multiLevelType w:val="hybridMultilevel"/>
    <w:tmpl w:val="39AE2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40735"/>
    <w:multiLevelType w:val="multilevel"/>
    <w:tmpl w:val="F822DD22"/>
    <w:lvl w:ilvl="0">
      <w:start w:val="1"/>
      <w:numFmt w:val="decimal"/>
      <w:lvlText w:val="%1."/>
      <w:lvlJc w:val="left"/>
      <w:pPr>
        <w:ind w:left="720" w:hanging="360"/>
      </w:pPr>
      <w:rPr>
        <w:rFonts w:hint="default"/>
      </w:rPr>
    </w:lvl>
    <w:lvl w:ilvl="1">
      <w:start w:val="4"/>
      <w:numFmt w:val="decimal"/>
      <w:isLgl/>
      <w:lvlText w:val="%1.%2"/>
      <w:lvlJc w:val="left"/>
      <w:pPr>
        <w:ind w:left="1776" w:hanging="1416"/>
      </w:pPr>
      <w:rPr>
        <w:rFonts w:hint="default"/>
      </w:rPr>
    </w:lvl>
    <w:lvl w:ilvl="2">
      <w:start w:val="1"/>
      <w:numFmt w:val="decimal"/>
      <w:isLgl/>
      <w:lvlText w:val="%1.%2.%3"/>
      <w:lvlJc w:val="left"/>
      <w:pPr>
        <w:ind w:left="141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776" w:hanging="1416"/>
      </w:pPr>
      <w:rPr>
        <w:rFonts w:hint="default"/>
      </w:rPr>
    </w:lvl>
    <w:lvl w:ilvl="6">
      <w:start w:val="1"/>
      <w:numFmt w:val="decimal"/>
      <w:isLgl/>
      <w:lvlText w:val="%1.%2.%3.%4.%5.%6.%7"/>
      <w:lvlJc w:val="left"/>
      <w:pPr>
        <w:ind w:left="1776" w:hanging="1416"/>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6B3C9F"/>
    <w:multiLevelType w:val="hybridMultilevel"/>
    <w:tmpl w:val="E3A26D4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85E11"/>
    <w:multiLevelType w:val="hybridMultilevel"/>
    <w:tmpl w:val="FDDEE38C"/>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872464"/>
    <w:multiLevelType w:val="hybridMultilevel"/>
    <w:tmpl w:val="9376AD3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97E56"/>
    <w:multiLevelType w:val="hybridMultilevel"/>
    <w:tmpl w:val="1BBC8384"/>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990695"/>
    <w:multiLevelType w:val="hybridMultilevel"/>
    <w:tmpl w:val="A0B6E7DC"/>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36739"/>
    <w:multiLevelType w:val="hybridMultilevel"/>
    <w:tmpl w:val="7F627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6A18FD"/>
    <w:multiLevelType w:val="hybridMultilevel"/>
    <w:tmpl w:val="D256A5A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023531"/>
    <w:multiLevelType w:val="hybridMultilevel"/>
    <w:tmpl w:val="7AFCB332"/>
    <w:lvl w:ilvl="0" w:tplc="04090005">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4"/>
  </w:num>
  <w:num w:numId="3">
    <w:abstractNumId w:val="8"/>
  </w:num>
  <w:num w:numId="4">
    <w:abstractNumId w:val="2"/>
  </w:num>
  <w:num w:numId="5">
    <w:abstractNumId w:val="27"/>
  </w:num>
  <w:num w:numId="6">
    <w:abstractNumId w:val="21"/>
  </w:num>
  <w:num w:numId="7">
    <w:abstractNumId w:val="24"/>
  </w:num>
  <w:num w:numId="8">
    <w:abstractNumId w:val="10"/>
  </w:num>
  <w:num w:numId="9">
    <w:abstractNumId w:val="18"/>
  </w:num>
  <w:num w:numId="10">
    <w:abstractNumId w:val="3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
  </w:num>
  <w:num w:numId="15">
    <w:abstractNumId w:val="15"/>
  </w:num>
  <w:num w:numId="16">
    <w:abstractNumId w:val="12"/>
  </w:num>
  <w:num w:numId="17">
    <w:abstractNumId w:val="30"/>
  </w:num>
  <w:num w:numId="18">
    <w:abstractNumId w:val="32"/>
  </w:num>
  <w:num w:numId="19">
    <w:abstractNumId w:val="0"/>
  </w:num>
  <w:num w:numId="20">
    <w:abstractNumId w:val="35"/>
  </w:num>
  <w:num w:numId="21">
    <w:abstractNumId w:val="29"/>
  </w:num>
  <w:num w:numId="22">
    <w:abstractNumId w:val="11"/>
  </w:num>
  <w:num w:numId="23">
    <w:abstractNumId w:val="7"/>
  </w:num>
  <w:num w:numId="24">
    <w:abstractNumId w:val="13"/>
  </w:num>
  <w:num w:numId="25">
    <w:abstractNumId w:val="3"/>
  </w:num>
  <w:num w:numId="26">
    <w:abstractNumId w:val="17"/>
  </w:num>
  <w:num w:numId="27">
    <w:abstractNumId w:val="19"/>
  </w:num>
  <w:num w:numId="28">
    <w:abstractNumId w:val="20"/>
  </w:num>
  <w:num w:numId="29">
    <w:abstractNumId w:val="4"/>
  </w:num>
  <w:num w:numId="30">
    <w:abstractNumId w:val="5"/>
  </w:num>
  <w:num w:numId="31">
    <w:abstractNumId w:val="22"/>
  </w:num>
  <w:num w:numId="32">
    <w:abstractNumId w:val="23"/>
  </w:num>
  <w:num w:numId="33">
    <w:abstractNumId w:val="9"/>
  </w:num>
  <w:num w:numId="34">
    <w:abstractNumId w:val="25"/>
  </w:num>
  <w:num w:numId="35">
    <w:abstractNumId w:val="33"/>
  </w:num>
  <w:num w:numId="36">
    <w:abstractNumId w:val="28"/>
  </w:num>
  <w:num w:numId="37">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66F"/>
    <w:rsid w:val="00016EFF"/>
    <w:rsid w:val="00021241"/>
    <w:rsid w:val="000215CB"/>
    <w:rsid w:val="00022C3B"/>
    <w:rsid w:val="00023947"/>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205B"/>
    <w:rsid w:val="00052EA7"/>
    <w:rsid w:val="000546B4"/>
    <w:rsid w:val="000565ED"/>
    <w:rsid w:val="00063CF2"/>
    <w:rsid w:val="00063F8D"/>
    <w:rsid w:val="0006412A"/>
    <w:rsid w:val="00064625"/>
    <w:rsid w:val="00064E90"/>
    <w:rsid w:val="00065364"/>
    <w:rsid w:val="00066528"/>
    <w:rsid w:val="00067C69"/>
    <w:rsid w:val="00071E79"/>
    <w:rsid w:val="00072884"/>
    <w:rsid w:val="00074500"/>
    <w:rsid w:val="0007479B"/>
    <w:rsid w:val="000751CD"/>
    <w:rsid w:val="00076B73"/>
    <w:rsid w:val="0007722E"/>
    <w:rsid w:val="00077520"/>
    <w:rsid w:val="00077CBC"/>
    <w:rsid w:val="00085100"/>
    <w:rsid w:val="0009018D"/>
    <w:rsid w:val="0009095C"/>
    <w:rsid w:val="00090E76"/>
    <w:rsid w:val="00093E7E"/>
    <w:rsid w:val="000950E9"/>
    <w:rsid w:val="00095A00"/>
    <w:rsid w:val="00095CF5"/>
    <w:rsid w:val="00095FD0"/>
    <w:rsid w:val="000972CD"/>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444D"/>
    <w:rsid w:val="000B53D9"/>
    <w:rsid w:val="000B58BB"/>
    <w:rsid w:val="000B7955"/>
    <w:rsid w:val="000B7DD2"/>
    <w:rsid w:val="000C1389"/>
    <w:rsid w:val="000C542C"/>
    <w:rsid w:val="000C69E7"/>
    <w:rsid w:val="000C6A06"/>
    <w:rsid w:val="000D14AB"/>
    <w:rsid w:val="000D50D3"/>
    <w:rsid w:val="000D6CFC"/>
    <w:rsid w:val="000E1B6E"/>
    <w:rsid w:val="000E37E4"/>
    <w:rsid w:val="000F0E84"/>
    <w:rsid w:val="000F11FB"/>
    <w:rsid w:val="000F1A85"/>
    <w:rsid w:val="000F7D4A"/>
    <w:rsid w:val="000F7D51"/>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D61"/>
    <w:rsid w:val="00116EB9"/>
    <w:rsid w:val="00116F2B"/>
    <w:rsid w:val="00120055"/>
    <w:rsid w:val="0012251E"/>
    <w:rsid w:val="001231DC"/>
    <w:rsid w:val="001265E3"/>
    <w:rsid w:val="00130C67"/>
    <w:rsid w:val="001325AA"/>
    <w:rsid w:val="001335EE"/>
    <w:rsid w:val="00133BEF"/>
    <w:rsid w:val="001348EF"/>
    <w:rsid w:val="0013685B"/>
    <w:rsid w:val="00137734"/>
    <w:rsid w:val="00141DB5"/>
    <w:rsid w:val="00142C1D"/>
    <w:rsid w:val="00146442"/>
    <w:rsid w:val="00147191"/>
    <w:rsid w:val="001476C0"/>
    <w:rsid w:val="00151692"/>
    <w:rsid w:val="00152CE3"/>
    <w:rsid w:val="0015418C"/>
    <w:rsid w:val="001558EC"/>
    <w:rsid w:val="00155E57"/>
    <w:rsid w:val="00161B27"/>
    <w:rsid w:val="00163564"/>
    <w:rsid w:val="00163C17"/>
    <w:rsid w:val="00163E73"/>
    <w:rsid w:val="00164BBF"/>
    <w:rsid w:val="00167DE3"/>
    <w:rsid w:val="00170F2D"/>
    <w:rsid w:val="001719F3"/>
    <w:rsid w:val="001724CD"/>
    <w:rsid w:val="00174E90"/>
    <w:rsid w:val="00174ECB"/>
    <w:rsid w:val="001762B4"/>
    <w:rsid w:val="00180166"/>
    <w:rsid w:val="00180CAA"/>
    <w:rsid w:val="00182754"/>
    <w:rsid w:val="00190409"/>
    <w:rsid w:val="00191CFD"/>
    <w:rsid w:val="00192FB7"/>
    <w:rsid w:val="00195DC7"/>
    <w:rsid w:val="00196620"/>
    <w:rsid w:val="001A06B6"/>
    <w:rsid w:val="001A08AA"/>
    <w:rsid w:val="001A29C0"/>
    <w:rsid w:val="001A2E42"/>
    <w:rsid w:val="001A45F7"/>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268C"/>
    <w:rsid w:val="00204749"/>
    <w:rsid w:val="00204EE7"/>
    <w:rsid w:val="00205E38"/>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37CAB"/>
    <w:rsid w:val="00240C0C"/>
    <w:rsid w:val="0024133D"/>
    <w:rsid w:val="002413BA"/>
    <w:rsid w:val="00245A34"/>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77B13"/>
    <w:rsid w:val="00281E6F"/>
    <w:rsid w:val="00282213"/>
    <w:rsid w:val="00282AC3"/>
    <w:rsid w:val="002830A5"/>
    <w:rsid w:val="00283475"/>
    <w:rsid w:val="00284DE7"/>
    <w:rsid w:val="002860B4"/>
    <w:rsid w:val="00290A95"/>
    <w:rsid w:val="002924D6"/>
    <w:rsid w:val="00292D32"/>
    <w:rsid w:val="00295A12"/>
    <w:rsid w:val="0029706F"/>
    <w:rsid w:val="002A3A5F"/>
    <w:rsid w:val="002A4568"/>
    <w:rsid w:val="002A6741"/>
    <w:rsid w:val="002B0570"/>
    <w:rsid w:val="002B16B0"/>
    <w:rsid w:val="002B1E69"/>
    <w:rsid w:val="002B30AD"/>
    <w:rsid w:val="002B4C1C"/>
    <w:rsid w:val="002B6489"/>
    <w:rsid w:val="002B68E4"/>
    <w:rsid w:val="002B73C2"/>
    <w:rsid w:val="002C0BE5"/>
    <w:rsid w:val="002C0EA7"/>
    <w:rsid w:val="002C1951"/>
    <w:rsid w:val="002C1CDA"/>
    <w:rsid w:val="002C2DFF"/>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5B3"/>
    <w:rsid w:val="00361A14"/>
    <w:rsid w:val="00362081"/>
    <w:rsid w:val="0036333F"/>
    <w:rsid w:val="00364EDE"/>
    <w:rsid w:val="00366E87"/>
    <w:rsid w:val="00371E11"/>
    <w:rsid w:val="003767EE"/>
    <w:rsid w:val="0037737F"/>
    <w:rsid w:val="00384D60"/>
    <w:rsid w:val="0038515D"/>
    <w:rsid w:val="00385823"/>
    <w:rsid w:val="00387054"/>
    <w:rsid w:val="00387CF6"/>
    <w:rsid w:val="003949D0"/>
    <w:rsid w:val="003A0E5D"/>
    <w:rsid w:val="003A229F"/>
    <w:rsid w:val="003A3D39"/>
    <w:rsid w:val="003A44F0"/>
    <w:rsid w:val="003A4743"/>
    <w:rsid w:val="003A52FA"/>
    <w:rsid w:val="003A5510"/>
    <w:rsid w:val="003B1820"/>
    <w:rsid w:val="003B406C"/>
    <w:rsid w:val="003B6206"/>
    <w:rsid w:val="003B63E7"/>
    <w:rsid w:val="003C346D"/>
    <w:rsid w:val="003C4319"/>
    <w:rsid w:val="003C47C1"/>
    <w:rsid w:val="003C6993"/>
    <w:rsid w:val="003C79D7"/>
    <w:rsid w:val="003D05CB"/>
    <w:rsid w:val="003D2A87"/>
    <w:rsid w:val="003D3A8B"/>
    <w:rsid w:val="003D5017"/>
    <w:rsid w:val="003D6187"/>
    <w:rsid w:val="003E16CC"/>
    <w:rsid w:val="003E1B54"/>
    <w:rsid w:val="003E2ED3"/>
    <w:rsid w:val="003E395C"/>
    <w:rsid w:val="003E4B37"/>
    <w:rsid w:val="003E533B"/>
    <w:rsid w:val="003E6389"/>
    <w:rsid w:val="003E6C3F"/>
    <w:rsid w:val="003E723B"/>
    <w:rsid w:val="003E7286"/>
    <w:rsid w:val="003F0109"/>
    <w:rsid w:val="003F6A95"/>
    <w:rsid w:val="00404CF8"/>
    <w:rsid w:val="00407448"/>
    <w:rsid w:val="00413A7A"/>
    <w:rsid w:val="0041419B"/>
    <w:rsid w:val="0041648B"/>
    <w:rsid w:val="0041690F"/>
    <w:rsid w:val="00421722"/>
    <w:rsid w:val="00423362"/>
    <w:rsid w:val="004236C8"/>
    <w:rsid w:val="004246FE"/>
    <w:rsid w:val="004250B1"/>
    <w:rsid w:val="0042660F"/>
    <w:rsid w:val="004307CA"/>
    <w:rsid w:val="00431CD5"/>
    <w:rsid w:val="00433A39"/>
    <w:rsid w:val="00435C9A"/>
    <w:rsid w:val="004369D4"/>
    <w:rsid w:val="00440517"/>
    <w:rsid w:val="0044166E"/>
    <w:rsid w:val="00442491"/>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529"/>
    <w:rsid w:val="00492B55"/>
    <w:rsid w:val="00492FF4"/>
    <w:rsid w:val="00493418"/>
    <w:rsid w:val="00495514"/>
    <w:rsid w:val="00496DC0"/>
    <w:rsid w:val="004A0D6E"/>
    <w:rsid w:val="004A5EC5"/>
    <w:rsid w:val="004A66D5"/>
    <w:rsid w:val="004A774F"/>
    <w:rsid w:val="004B1151"/>
    <w:rsid w:val="004B256D"/>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BDE"/>
    <w:rsid w:val="00505940"/>
    <w:rsid w:val="00505BFA"/>
    <w:rsid w:val="00505EB3"/>
    <w:rsid w:val="00510A5F"/>
    <w:rsid w:val="0051158A"/>
    <w:rsid w:val="00511709"/>
    <w:rsid w:val="00511A94"/>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6A44"/>
    <w:rsid w:val="00546BC8"/>
    <w:rsid w:val="005508C3"/>
    <w:rsid w:val="00551962"/>
    <w:rsid w:val="00551BA1"/>
    <w:rsid w:val="00551D47"/>
    <w:rsid w:val="00554C35"/>
    <w:rsid w:val="00555599"/>
    <w:rsid w:val="00555DC6"/>
    <w:rsid w:val="005627EF"/>
    <w:rsid w:val="005645E6"/>
    <w:rsid w:val="005650D0"/>
    <w:rsid w:val="00567785"/>
    <w:rsid w:val="0057020C"/>
    <w:rsid w:val="0057126E"/>
    <w:rsid w:val="00573281"/>
    <w:rsid w:val="00573B15"/>
    <w:rsid w:val="005744E7"/>
    <w:rsid w:val="00576264"/>
    <w:rsid w:val="005805C5"/>
    <w:rsid w:val="00582F61"/>
    <w:rsid w:val="00584039"/>
    <w:rsid w:val="005874BF"/>
    <w:rsid w:val="00587617"/>
    <w:rsid w:val="00587B55"/>
    <w:rsid w:val="00593079"/>
    <w:rsid w:val="00596A16"/>
    <w:rsid w:val="005A04B5"/>
    <w:rsid w:val="005A2973"/>
    <w:rsid w:val="005A3B65"/>
    <w:rsid w:val="005A50E6"/>
    <w:rsid w:val="005A5216"/>
    <w:rsid w:val="005A5AC0"/>
    <w:rsid w:val="005A638D"/>
    <w:rsid w:val="005A7888"/>
    <w:rsid w:val="005B047F"/>
    <w:rsid w:val="005B04B3"/>
    <w:rsid w:val="005B0F34"/>
    <w:rsid w:val="005B31EA"/>
    <w:rsid w:val="005B5476"/>
    <w:rsid w:val="005B62B0"/>
    <w:rsid w:val="005C4898"/>
    <w:rsid w:val="005C67BB"/>
    <w:rsid w:val="005C68E7"/>
    <w:rsid w:val="005D0A2D"/>
    <w:rsid w:val="005D1066"/>
    <w:rsid w:val="005D1614"/>
    <w:rsid w:val="005D3533"/>
    <w:rsid w:val="005D46A0"/>
    <w:rsid w:val="005D611B"/>
    <w:rsid w:val="005D64A2"/>
    <w:rsid w:val="005E5145"/>
    <w:rsid w:val="005E5D40"/>
    <w:rsid w:val="005E60F4"/>
    <w:rsid w:val="005E7F73"/>
    <w:rsid w:val="005F0845"/>
    <w:rsid w:val="005F175B"/>
    <w:rsid w:val="005F4BCF"/>
    <w:rsid w:val="00605271"/>
    <w:rsid w:val="00606D02"/>
    <w:rsid w:val="00610E23"/>
    <w:rsid w:val="0061133F"/>
    <w:rsid w:val="006113C6"/>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37741"/>
    <w:rsid w:val="006458C4"/>
    <w:rsid w:val="00647634"/>
    <w:rsid w:val="006516F7"/>
    <w:rsid w:val="00651B84"/>
    <w:rsid w:val="00655E46"/>
    <w:rsid w:val="0065700A"/>
    <w:rsid w:val="00661AAA"/>
    <w:rsid w:val="0066272D"/>
    <w:rsid w:val="00666145"/>
    <w:rsid w:val="006668E4"/>
    <w:rsid w:val="00674736"/>
    <w:rsid w:val="0067493D"/>
    <w:rsid w:val="006756EC"/>
    <w:rsid w:val="00681CDB"/>
    <w:rsid w:val="00683868"/>
    <w:rsid w:val="00684B7E"/>
    <w:rsid w:val="00684F82"/>
    <w:rsid w:val="006858FE"/>
    <w:rsid w:val="006869C4"/>
    <w:rsid w:val="00687F53"/>
    <w:rsid w:val="00690F85"/>
    <w:rsid w:val="00691123"/>
    <w:rsid w:val="0069311A"/>
    <w:rsid w:val="00693FFC"/>
    <w:rsid w:val="00694020"/>
    <w:rsid w:val="0069465C"/>
    <w:rsid w:val="00694770"/>
    <w:rsid w:val="006972A5"/>
    <w:rsid w:val="006973FD"/>
    <w:rsid w:val="00697448"/>
    <w:rsid w:val="006A6861"/>
    <w:rsid w:val="006B1828"/>
    <w:rsid w:val="006B227A"/>
    <w:rsid w:val="006B3E46"/>
    <w:rsid w:val="006B4F56"/>
    <w:rsid w:val="006B66B3"/>
    <w:rsid w:val="006B6971"/>
    <w:rsid w:val="006B6D21"/>
    <w:rsid w:val="006C1CF2"/>
    <w:rsid w:val="006C2F8F"/>
    <w:rsid w:val="006C472B"/>
    <w:rsid w:val="006C6A09"/>
    <w:rsid w:val="006C6EA2"/>
    <w:rsid w:val="006D52EC"/>
    <w:rsid w:val="006D5471"/>
    <w:rsid w:val="006D54FC"/>
    <w:rsid w:val="006D5B0C"/>
    <w:rsid w:val="006D7283"/>
    <w:rsid w:val="006D7322"/>
    <w:rsid w:val="006E22B7"/>
    <w:rsid w:val="006E66D7"/>
    <w:rsid w:val="006E6B77"/>
    <w:rsid w:val="006F0FF1"/>
    <w:rsid w:val="006F4194"/>
    <w:rsid w:val="006F4608"/>
    <w:rsid w:val="006F6631"/>
    <w:rsid w:val="006F7A01"/>
    <w:rsid w:val="00700AAD"/>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2732D"/>
    <w:rsid w:val="00730D31"/>
    <w:rsid w:val="00730E55"/>
    <w:rsid w:val="00731E26"/>
    <w:rsid w:val="00732494"/>
    <w:rsid w:val="00732E2F"/>
    <w:rsid w:val="0073365F"/>
    <w:rsid w:val="007340A2"/>
    <w:rsid w:val="00744504"/>
    <w:rsid w:val="00747D66"/>
    <w:rsid w:val="00750156"/>
    <w:rsid w:val="0075016D"/>
    <w:rsid w:val="007509D1"/>
    <w:rsid w:val="0075378A"/>
    <w:rsid w:val="00753893"/>
    <w:rsid w:val="00753BCB"/>
    <w:rsid w:val="00754A7B"/>
    <w:rsid w:val="007615E4"/>
    <w:rsid w:val="00763C8F"/>
    <w:rsid w:val="00767780"/>
    <w:rsid w:val="00767E58"/>
    <w:rsid w:val="00772F68"/>
    <w:rsid w:val="00773B94"/>
    <w:rsid w:val="0077414A"/>
    <w:rsid w:val="007744AB"/>
    <w:rsid w:val="007755A1"/>
    <w:rsid w:val="00780127"/>
    <w:rsid w:val="00780501"/>
    <w:rsid w:val="00782877"/>
    <w:rsid w:val="00783728"/>
    <w:rsid w:val="007837DC"/>
    <w:rsid w:val="00783D1D"/>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B5C96"/>
    <w:rsid w:val="007C1832"/>
    <w:rsid w:val="007C225D"/>
    <w:rsid w:val="007C2A2D"/>
    <w:rsid w:val="007C4061"/>
    <w:rsid w:val="007C4C38"/>
    <w:rsid w:val="007C61BB"/>
    <w:rsid w:val="007D1455"/>
    <w:rsid w:val="007D2AA6"/>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0C1"/>
    <w:rsid w:val="00835A89"/>
    <w:rsid w:val="00851F90"/>
    <w:rsid w:val="00854041"/>
    <w:rsid w:val="008553AA"/>
    <w:rsid w:val="0085601B"/>
    <w:rsid w:val="00862984"/>
    <w:rsid w:val="00866930"/>
    <w:rsid w:val="008679BB"/>
    <w:rsid w:val="0087033F"/>
    <w:rsid w:val="00872FF9"/>
    <w:rsid w:val="00874EB4"/>
    <w:rsid w:val="008758CA"/>
    <w:rsid w:val="0088004A"/>
    <w:rsid w:val="0088152B"/>
    <w:rsid w:val="008827EF"/>
    <w:rsid w:val="00884EA6"/>
    <w:rsid w:val="00884FB6"/>
    <w:rsid w:val="00886394"/>
    <w:rsid w:val="00886C89"/>
    <w:rsid w:val="008922CD"/>
    <w:rsid w:val="00895990"/>
    <w:rsid w:val="00895B0F"/>
    <w:rsid w:val="008977EB"/>
    <w:rsid w:val="008A1C40"/>
    <w:rsid w:val="008A26CA"/>
    <w:rsid w:val="008A4D8F"/>
    <w:rsid w:val="008A5ACE"/>
    <w:rsid w:val="008B4C4A"/>
    <w:rsid w:val="008B5081"/>
    <w:rsid w:val="008B7F43"/>
    <w:rsid w:val="008C13CB"/>
    <w:rsid w:val="008C43DF"/>
    <w:rsid w:val="008C60E9"/>
    <w:rsid w:val="008C6C59"/>
    <w:rsid w:val="008C7CF8"/>
    <w:rsid w:val="008D0848"/>
    <w:rsid w:val="008D0B50"/>
    <w:rsid w:val="008D12E3"/>
    <w:rsid w:val="008D1698"/>
    <w:rsid w:val="008D1A41"/>
    <w:rsid w:val="008D21E5"/>
    <w:rsid w:val="008D3983"/>
    <w:rsid w:val="008D3BB4"/>
    <w:rsid w:val="008D50C0"/>
    <w:rsid w:val="008D6860"/>
    <w:rsid w:val="008D6EA4"/>
    <w:rsid w:val="008E009E"/>
    <w:rsid w:val="008E372C"/>
    <w:rsid w:val="008E714D"/>
    <w:rsid w:val="008E7B22"/>
    <w:rsid w:val="008F04BA"/>
    <w:rsid w:val="008F13B5"/>
    <w:rsid w:val="008F27E4"/>
    <w:rsid w:val="008F3DAB"/>
    <w:rsid w:val="008F5D0C"/>
    <w:rsid w:val="008F777D"/>
    <w:rsid w:val="00900562"/>
    <w:rsid w:val="0090090D"/>
    <w:rsid w:val="0090177F"/>
    <w:rsid w:val="00902AFB"/>
    <w:rsid w:val="009042C3"/>
    <w:rsid w:val="0090706D"/>
    <w:rsid w:val="0090730E"/>
    <w:rsid w:val="00907902"/>
    <w:rsid w:val="00910597"/>
    <w:rsid w:val="009114BF"/>
    <w:rsid w:val="00913C01"/>
    <w:rsid w:val="00914ECE"/>
    <w:rsid w:val="00914F1C"/>
    <w:rsid w:val="0091553B"/>
    <w:rsid w:val="00916058"/>
    <w:rsid w:val="00916E10"/>
    <w:rsid w:val="00922562"/>
    <w:rsid w:val="00922BEE"/>
    <w:rsid w:val="009241A4"/>
    <w:rsid w:val="009260D0"/>
    <w:rsid w:val="00926DC8"/>
    <w:rsid w:val="00927405"/>
    <w:rsid w:val="009326AA"/>
    <w:rsid w:val="00932DA3"/>
    <w:rsid w:val="0093492A"/>
    <w:rsid w:val="00935706"/>
    <w:rsid w:val="00936292"/>
    <w:rsid w:val="00937278"/>
    <w:rsid w:val="009377C7"/>
    <w:rsid w:val="00937AC9"/>
    <w:rsid w:val="00940DF3"/>
    <w:rsid w:val="00944ECF"/>
    <w:rsid w:val="00951520"/>
    <w:rsid w:val="00951A58"/>
    <w:rsid w:val="00955B11"/>
    <w:rsid w:val="00956FD7"/>
    <w:rsid w:val="009615F4"/>
    <w:rsid w:val="0096170F"/>
    <w:rsid w:val="00964598"/>
    <w:rsid w:val="009730AE"/>
    <w:rsid w:val="009732A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0690"/>
    <w:rsid w:val="009A0A7D"/>
    <w:rsid w:val="009A31B0"/>
    <w:rsid w:val="009A6B1A"/>
    <w:rsid w:val="009A70F4"/>
    <w:rsid w:val="009A7CF1"/>
    <w:rsid w:val="009B128C"/>
    <w:rsid w:val="009B17AE"/>
    <w:rsid w:val="009B5EDF"/>
    <w:rsid w:val="009B7660"/>
    <w:rsid w:val="009B795A"/>
    <w:rsid w:val="009C6A8E"/>
    <w:rsid w:val="009C6B18"/>
    <w:rsid w:val="009C6BBC"/>
    <w:rsid w:val="009C7F3A"/>
    <w:rsid w:val="009D032B"/>
    <w:rsid w:val="009D0332"/>
    <w:rsid w:val="009D184A"/>
    <w:rsid w:val="009D1C12"/>
    <w:rsid w:val="009D2D67"/>
    <w:rsid w:val="009D46F9"/>
    <w:rsid w:val="009D4787"/>
    <w:rsid w:val="009D6BE7"/>
    <w:rsid w:val="009D7CC1"/>
    <w:rsid w:val="009E2684"/>
    <w:rsid w:val="009F0527"/>
    <w:rsid w:val="009F0890"/>
    <w:rsid w:val="009F1B3C"/>
    <w:rsid w:val="009F4FB7"/>
    <w:rsid w:val="009F7E39"/>
    <w:rsid w:val="00A024C8"/>
    <w:rsid w:val="00A02C37"/>
    <w:rsid w:val="00A063BD"/>
    <w:rsid w:val="00A120D4"/>
    <w:rsid w:val="00A15ABB"/>
    <w:rsid w:val="00A165D8"/>
    <w:rsid w:val="00A17910"/>
    <w:rsid w:val="00A21677"/>
    <w:rsid w:val="00A22FA1"/>
    <w:rsid w:val="00A24FB7"/>
    <w:rsid w:val="00A32CCA"/>
    <w:rsid w:val="00A3585F"/>
    <w:rsid w:val="00A37667"/>
    <w:rsid w:val="00A41C75"/>
    <w:rsid w:val="00A42DE8"/>
    <w:rsid w:val="00A504FF"/>
    <w:rsid w:val="00A507F6"/>
    <w:rsid w:val="00A61C10"/>
    <w:rsid w:val="00A62B40"/>
    <w:rsid w:val="00A63D3A"/>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850C0"/>
    <w:rsid w:val="00A92999"/>
    <w:rsid w:val="00A93C9D"/>
    <w:rsid w:val="00A942AB"/>
    <w:rsid w:val="00A954B5"/>
    <w:rsid w:val="00A97BB7"/>
    <w:rsid w:val="00AA0188"/>
    <w:rsid w:val="00AA3068"/>
    <w:rsid w:val="00AA3D91"/>
    <w:rsid w:val="00AA4AA1"/>
    <w:rsid w:val="00AA4DFA"/>
    <w:rsid w:val="00AA51A2"/>
    <w:rsid w:val="00AA52BD"/>
    <w:rsid w:val="00AA6E64"/>
    <w:rsid w:val="00AA7104"/>
    <w:rsid w:val="00AA7E29"/>
    <w:rsid w:val="00AB1482"/>
    <w:rsid w:val="00AB1D2F"/>
    <w:rsid w:val="00AB28CE"/>
    <w:rsid w:val="00AB2C18"/>
    <w:rsid w:val="00AB3899"/>
    <w:rsid w:val="00AB4C71"/>
    <w:rsid w:val="00AB5312"/>
    <w:rsid w:val="00AB5902"/>
    <w:rsid w:val="00AB60E1"/>
    <w:rsid w:val="00AC2296"/>
    <w:rsid w:val="00AD35B2"/>
    <w:rsid w:val="00AD7FC8"/>
    <w:rsid w:val="00AD7FF7"/>
    <w:rsid w:val="00AE1130"/>
    <w:rsid w:val="00AE203C"/>
    <w:rsid w:val="00AE2C84"/>
    <w:rsid w:val="00AE338F"/>
    <w:rsid w:val="00AE3B4C"/>
    <w:rsid w:val="00AE42C7"/>
    <w:rsid w:val="00AE4E11"/>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856"/>
    <w:rsid w:val="00B079CC"/>
    <w:rsid w:val="00B07B90"/>
    <w:rsid w:val="00B07C6A"/>
    <w:rsid w:val="00B1009A"/>
    <w:rsid w:val="00B12E2E"/>
    <w:rsid w:val="00B13E0A"/>
    <w:rsid w:val="00B13F90"/>
    <w:rsid w:val="00B1471B"/>
    <w:rsid w:val="00B14EDD"/>
    <w:rsid w:val="00B16122"/>
    <w:rsid w:val="00B1635E"/>
    <w:rsid w:val="00B17730"/>
    <w:rsid w:val="00B2075A"/>
    <w:rsid w:val="00B2552A"/>
    <w:rsid w:val="00B26851"/>
    <w:rsid w:val="00B3071A"/>
    <w:rsid w:val="00B31E38"/>
    <w:rsid w:val="00B329EF"/>
    <w:rsid w:val="00B33762"/>
    <w:rsid w:val="00B33E77"/>
    <w:rsid w:val="00B4089B"/>
    <w:rsid w:val="00B425EB"/>
    <w:rsid w:val="00B43937"/>
    <w:rsid w:val="00B4683F"/>
    <w:rsid w:val="00B477BE"/>
    <w:rsid w:val="00B47D84"/>
    <w:rsid w:val="00B50A82"/>
    <w:rsid w:val="00B5193E"/>
    <w:rsid w:val="00B51C26"/>
    <w:rsid w:val="00B52F85"/>
    <w:rsid w:val="00B57B7A"/>
    <w:rsid w:val="00B63649"/>
    <w:rsid w:val="00B6380B"/>
    <w:rsid w:val="00B63B07"/>
    <w:rsid w:val="00B63CF3"/>
    <w:rsid w:val="00B64A20"/>
    <w:rsid w:val="00B66179"/>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BE"/>
    <w:rsid w:val="00BA658A"/>
    <w:rsid w:val="00BA6EF3"/>
    <w:rsid w:val="00BB00D3"/>
    <w:rsid w:val="00BB1B96"/>
    <w:rsid w:val="00BB2113"/>
    <w:rsid w:val="00BB3C80"/>
    <w:rsid w:val="00BB5013"/>
    <w:rsid w:val="00BB6FA1"/>
    <w:rsid w:val="00BB7EB8"/>
    <w:rsid w:val="00BC1DC1"/>
    <w:rsid w:val="00BC20C0"/>
    <w:rsid w:val="00BC339B"/>
    <w:rsid w:val="00BC364C"/>
    <w:rsid w:val="00BC6261"/>
    <w:rsid w:val="00BC7009"/>
    <w:rsid w:val="00BC7942"/>
    <w:rsid w:val="00BD0347"/>
    <w:rsid w:val="00BD2421"/>
    <w:rsid w:val="00BD2DE9"/>
    <w:rsid w:val="00BE09FA"/>
    <w:rsid w:val="00BE4799"/>
    <w:rsid w:val="00BE6FFC"/>
    <w:rsid w:val="00BF2359"/>
    <w:rsid w:val="00BF2D10"/>
    <w:rsid w:val="00BF312C"/>
    <w:rsid w:val="00BF3CF3"/>
    <w:rsid w:val="00BF5DEC"/>
    <w:rsid w:val="00C01B7D"/>
    <w:rsid w:val="00C03D00"/>
    <w:rsid w:val="00C03F9E"/>
    <w:rsid w:val="00C059C9"/>
    <w:rsid w:val="00C06B29"/>
    <w:rsid w:val="00C07D63"/>
    <w:rsid w:val="00C07E72"/>
    <w:rsid w:val="00C10A0C"/>
    <w:rsid w:val="00C10C47"/>
    <w:rsid w:val="00C10DE8"/>
    <w:rsid w:val="00C14130"/>
    <w:rsid w:val="00C14386"/>
    <w:rsid w:val="00C20601"/>
    <w:rsid w:val="00C243DB"/>
    <w:rsid w:val="00C247A5"/>
    <w:rsid w:val="00C275BE"/>
    <w:rsid w:val="00C30B6E"/>
    <w:rsid w:val="00C3147C"/>
    <w:rsid w:val="00C3259C"/>
    <w:rsid w:val="00C33592"/>
    <w:rsid w:val="00C3363D"/>
    <w:rsid w:val="00C340AB"/>
    <w:rsid w:val="00C359A6"/>
    <w:rsid w:val="00C35F1C"/>
    <w:rsid w:val="00C373D2"/>
    <w:rsid w:val="00C37721"/>
    <w:rsid w:val="00C40370"/>
    <w:rsid w:val="00C423E5"/>
    <w:rsid w:val="00C457E3"/>
    <w:rsid w:val="00C460CC"/>
    <w:rsid w:val="00C507E5"/>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61A1"/>
    <w:rsid w:val="00C879C7"/>
    <w:rsid w:val="00C92BFB"/>
    <w:rsid w:val="00C940CD"/>
    <w:rsid w:val="00C9456C"/>
    <w:rsid w:val="00C94D4A"/>
    <w:rsid w:val="00C9539C"/>
    <w:rsid w:val="00CA0172"/>
    <w:rsid w:val="00CA1495"/>
    <w:rsid w:val="00CA18A3"/>
    <w:rsid w:val="00CA194A"/>
    <w:rsid w:val="00CA1BE7"/>
    <w:rsid w:val="00CB0696"/>
    <w:rsid w:val="00CB07A5"/>
    <w:rsid w:val="00CC1910"/>
    <w:rsid w:val="00CC26CC"/>
    <w:rsid w:val="00CC3022"/>
    <w:rsid w:val="00CC5A49"/>
    <w:rsid w:val="00CC5EBC"/>
    <w:rsid w:val="00CC7017"/>
    <w:rsid w:val="00CD0411"/>
    <w:rsid w:val="00CD1C57"/>
    <w:rsid w:val="00CD56E5"/>
    <w:rsid w:val="00CD6624"/>
    <w:rsid w:val="00CD71FB"/>
    <w:rsid w:val="00CE0287"/>
    <w:rsid w:val="00CE101E"/>
    <w:rsid w:val="00CE17BD"/>
    <w:rsid w:val="00CE19E1"/>
    <w:rsid w:val="00CE28E6"/>
    <w:rsid w:val="00CE2A47"/>
    <w:rsid w:val="00CE5DB0"/>
    <w:rsid w:val="00CE78CA"/>
    <w:rsid w:val="00CF1EC6"/>
    <w:rsid w:val="00CF3CFF"/>
    <w:rsid w:val="00CF725D"/>
    <w:rsid w:val="00CF7547"/>
    <w:rsid w:val="00D00FC3"/>
    <w:rsid w:val="00D06065"/>
    <w:rsid w:val="00D06250"/>
    <w:rsid w:val="00D06773"/>
    <w:rsid w:val="00D1026F"/>
    <w:rsid w:val="00D1100E"/>
    <w:rsid w:val="00D1229D"/>
    <w:rsid w:val="00D1479E"/>
    <w:rsid w:val="00D1626F"/>
    <w:rsid w:val="00D16626"/>
    <w:rsid w:val="00D172C0"/>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33D5"/>
    <w:rsid w:val="00D55521"/>
    <w:rsid w:val="00D55D57"/>
    <w:rsid w:val="00D57110"/>
    <w:rsid w:val="00D60B56"/>
    <w:rsid w:val="00D62659"/>
    <w:rsid w:val="00D63833"/>
    <w:rsid w:val="00D64791"/>
    <w:rsid w:val="00D65AC9"/>
    <w:rsid w:val="00D676BB"/>
    <w:rsid w:val="00D7078D"/>
    <w:rsid w:val="00D70FC0"/>
    <w:rsid w:val="00D71560"/>
    <w:rsid w:val="00D72EA5"/>
    <w:rsid w:val="00D758D1"/>
    <w:rsid w:val="00D766DB"/>
    <w:rsid w:val="00D81C12"/>
    <w:rsid w:val="00D82EA0"/>
    <w:rsid w:val="00D877E6"/>
    <w:rsid w:val="00D9085F"/>
    <w:rsid w:val="00D911AA"/>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5716"/>
    <w:rsid w:val="00DD72D9"/>
    <w:rsid w:val="00DE0BA2"/>
    <w:rsid w:val="00DE1E69"/>
    <w:rsid w:val="00DE561D"/>
    <w:rsid w:val="00DE5E12"/>
    <w:rsid w:val="00DE5E68"/>
    <w:rsid w:val="00DE7541"/>
    <w:rsid w:val="00DE7710"/>
    <w:rsid w:val="00DE7CE6"/>
    <w:rsid w:val="00DF03B2"/>
    <w:rsid w:val="00DF0B08"/>
    <w:rsid w:val="00DF2FF3"/>
    <w:rsid w:val="00DF5A43"/>
    <w:rsid w:val="00DF5BBF"/>
    <w:rsid w:val="00DF65F3"/>
    <w:rsid w:val="00E0104F"/>
    <w:rsid w:val="00E02BEB"/>
    <w:rsid w:val="00E04602"/>
    <w:rsid w:val="00E04EA8"/>
    <w:rsid w:val="00E0596C"/>
    <w:rsid w:val="00E12988"/>
    <w:rsid w:val="00E13B22"/>
    <w:rsid w:val="00E1747E"/>
    <w:rsid w:val="00E20129"/>
    <w:rsid w:val="00E203F4"/>
    <w:rsid w:val="00E20891"/>
    <w:rsid w:val="00E213BB"/>
    <w:rsid w:val="00E22739"/>
    <w:rsid w:val="00E2474B"/>
    <w:rsid w:val="00E25DB8"/>
    <w:rsid w:val="00E260B0"/>
    <w:rsid w:val="00E31C3B"/>
    <w:rsid w:val="00E32264"/>
    <w:rsid w:val="00E32747"/>
    <w:rsid w:val="00E32C06"/>
    <w:rsid w:val="00E32F2E"/>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6606"/>
    <w:rsid w:val="00E57B74"/>
    <w:rsid w:val="00E6268F"/>
    <w:rsid w:val="00E62F6C"/>
    <w:rsid w:val="00E63BC0"/>
    <w:rsid w:val="00E66A51"/>
    <w:rsid w:val="00E67A10"/>
    <w:rsid w:val="00E70C06"/>
    <w:rsid w:val="00E72118"/>
    <w:rsid w:val="00E80420"/>
    <w:rsid w:val="00E82D07"/>
    <w:rsid w:val="00E833AA"/>
    <w:rsid w:val="00E8629F"/>
    <w:rsid w:val="00E8681B"/>
    <w:rsid w:val="00E92C89"/>
    <w:rsid w:val="00E93805"/>
    <w:rsid w:val="00E962F2"/>
    <w:rsid w:val="00E968DA"/>
    <w:rsid w:val="00E9762D"/>
    <w:rsid w:val="00E9777C"/>
    <w:rsid w:val="00EA1C20"/>
    <w:rsid w:val="00EA3BDA"/>
    <w:rsid w:val="00EA3C24"/>
    <w:rsid w:val="00EA3E64"/>
    <w:rsid w:val="00EA68B8"/>
    <w:rsid w:val="00EB01E1"/>
    <w:rsid w:val="00EB0A34"/>
    <w:rsid w:val="00EB1B90"/>
    <w:rsid w:val="00EB41FB"/>
    <w:rsid w:val="00EB5726"/>
    <w:rsid w:val="00EB7A0A"/>
    <w:rsid w:val="00EC00BC"/>
    <w:rsid w:val="00EC0E58"/>
    <w:rsid w:val="00EC1F92"/>
    <w:rsid w:val="00EC4079"/>
    <w:rsid w:val="00ED2AC6"/>
    <w:rsid w:val="00ED2D1F"/>
    <w:rsid w:val="00ED37CE"/>
    <w:rsid w:val="00ED49C4"/>
    <w:rsid w:val="00EE6FF9"/>
    <w:rsid w:val="00EF28D1"/>
    <w:rsid w:val="00EF4464"/>
    <w:rsid w:val="00EF5BE4"/>
    <w:rsid w:val="00EF65F9"/>
    <w:rsid w:val="00EF7B4F"/>
    <w:rsid w:val="00F047A3"/>
    <w:rsid w:val="00F061B0"/>
    <w:rsid w:val="00F065D6"/>
    <w:rsid w:val="00F07A5A"/>
    <w:rsid w:val="00F10C89"/>
    <w:rsid w:val="00F11E69"/>
    <w:rsid w:val="00F14FDB"/>
    <w:rsid w:val="00F156A9"/>
    <w:rsid w:val="00F15999"/>
    <w:rsid w:val="00F1632B"/>
    <w:rsid w:val="00F17A0C"/>
    <w:rsid w:val="00F24555"/>
    <w:rsid w:val="00F24C57"/>
    <w:rsid w:val="00F25A38"/>
    <w:rsid w:val="00F27C80"/>
    <w:rsid w:val="00F325ED"/>
    <w:rsid w:val="00F35A1D"/>
    <w:rsid w:val="00F374C7"/>
    <w:rsid w:val="00F37724"/>
    <w:rsid w:val="00F41131"/>
    <w:rsid w:val="00F42C4A"/>
    <w:rsid w:val="00F43822"/>
    <w:rsid w:val="00F448FA"/>
    <w:rsid w:val="00F44C14"/>
    <w:rsid w:val="00F44CE4"/>
    <w:rsid w:val="00F4502D"/>
    <w:rsid w:val="00F4741E"/>
    <w:rsid w:val="00F47434"/>
    <w:rsid w:val="00F508DC"/>
    <w:rsid w:val="00F50DD0"/>
    <w:rsid w:val="00F5491D"/>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36E3"/>
    <w:rsid w:val="00FC6162"/>
    <w:rsid w:val="00FC63EB"/>
    <w:rsid w:val="00FD1C1A"/>
    <w:rsid w:val="00FD22C9"/>
    <w:rsid w:val="00FD4D58"/>
    <w:rsid w:val="00FD5471"/>
    <w:rsid w:val="00FD7528"/>
    <w:rsid w:val="00FE1ACD"/>
    <w:rsid w:val="00FE1AD0"/>
    <w:rsid w:val="00FE21A4"/>
    <w:rsid w:val="00FE289E"/>
    <w:rsid w:val="00FE4780"/>
    <w:rsid w:val="00FE54BD"/>
    <w:rsid w:val="00FE55C3"/>
    <w:rsid w:val="00FE74F8"/>
    <w:rsid w:val="00FE7F86"/>
    <w:rsid w:val="00FF0D68"/>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50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812">
      <w:bodyDiv w:val="1"/>
      <w:marLeft w:val="0"/>
      <w:marRight w:val="0"/>
      <w:marTop w:val="0"/>
      <w:marBottom w:val="0"/>
      <w:divBdr>
        <w:top w:val="none" w:sz="0" w:space="0" w:color="auto"/>
        <w:left w:val="none" w:sz="0" w:space="0" w:color="auto"/>
        <w:bottom w:val="none" w:sz="0" w:space="0" w:color="auto"/>
        <w:right w:val="none" w:sz="0" w:space="0" w:color="auto"/>
      </w:divBdr>
    </w:div>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2774</Words>
  <Characters>15812</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cp:lastModifiedBy>
  <cp:revision>6</cp:revision>
  <cp:lastPrinted>2013-07-05T12:11:00Z</cp:lastPrinted>
  <dcterms:created xsi:type="dcterms:W3CDTF">2022-11-07T16:56:00Z</dcterms:created>
  <dcterms:modified xsi:type="dcterms:W3CDTF">2022-11-07T17:06:00Z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